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360"/>
        <w:rPr>
          <w:b/>
          <w:sz w:val="52"/>
          <w:szCs w:val="52"/>
        </w:rPr>
      </w:pPr>
    </w:p>
    <w:p>
      <w:pPr>
        <w:pStyle w:val="style0"/>
        <w:spacing w:lineRule="auto" w:line="360"/>
        <w:rPr>
          <w:b/>
          <w:sz w:val="52"/>
          <w:szCs w:val="52"/>
        </w:rPr>
      </w:pPr>
      <w:r>
        <w:rPr>
          <w:b/>
          <w:sz w:val="52"/>
          <w:szCs w:val="52"/>
        </w:rPr>
        <w:t>233</w:t>
      </w:r>
    </w:p>
    <w:p>
      <w:pPr>
        <w:pStyle w:val="style0"/>
        <w:spacing w:lineRule="auto" w:line="360"/>
        <w:rPr>
          <w:b/>
          <w:sz w:val="52"/>
          <w:szCs w:val="52"/>
        </w:rPr>
      </w:pPr>
      <w:r>
        <w:rPr>
          <w:b/>
          <w:sz w:val="52"/>
          <w:szCs w:val="52"/>
        </w:rPr>
        <w:t>BIOLOGY</w:t>
      </w:r>
    </w:p>
    <w:p>
      <w:pPr>
        <w:pStyle w:val="style0"/>
        <w:spacing w:lineRule="auto" w:line="360"/>
        <w:rPr>
          <w:b/>
          <w:sz w:val="52"/>
          <w:szCs w:val="52"/>
        </w:rPr>
      </w:pPr>
      <w:r>
        <w:rPr>
          <w:b/>
          <w:sz w:val="52"/>
          <w:szCs w:val="52"/>
        </w:rPr>
        <w:t>TERM</w:t>
      </w:r>
      <w:r>
        <w:rPr>
          <w:b/>
          <w:sz w:val="52"/>
          <w:szCs w:val="52"/>
        </w:rPr>
        <w:t xml:space="preserve"> 1</w:t>
      </w:r>
      <w:bookmarkStart w:id="0" w:name="_GoBack"/>
      <w:bookmarkEnd w:id="0"/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jc w:val="center"/>
        <w:rPr>
          <w:rFonts w:ascii="Britannic Bold" w:hAnsi="Britannic Bold"/>
          <w:sz w:val="144"/>
          <w:szCs w:val="144"/>
        </w:rPr>
      </w:pPr>
      <w:r>
        <w:rPr>
          <w:rFonts w:ascii="Britannic Bold" w:hAnsi="Britannic Bold"/>
          <w:sz w:val="144"/>
          <w:szCs w:val="144"/>
        </w:rPr>
        <w:t>Form 1</w:t>
      </w:r>
    </w:p>
    <w:p>
      <w:pPr>
        <w:pStyle w:val="style0"/>
        <w:jc w:val="center"/>
        <w:rPr>
          <w:rFonts w:ascii="Britannic Bold" w:hAnsi="Britannic Bold"/>
          <w:sz w:val="144"/>
          <w:szCs w:val="144"/>
        </w:rPr>
      </w:pPr>
    </w:p>
    <w:p>
      <w:pPr>
        <w:pStyle w:val="style0"/>
        <w:jc w:val="center"/>
        <w:rPr>
          <w:rFonts w:ascii="Britannic Bold" w:hAnsi="Britannic Bold"/>
          <w:sz w:val="144"/>
          <w:szCs w:val="144"/>
        </w:rPr>
      </w:pPr>
      <w:r>
        <w:rPr>
          <w:rFonts w:ascii="Britannic Bold" w:hAnsi="Britannic Bold"/>
          <w:sz w:val="144"/>
          <w:szCs w:val="144"/>
        </w:rPr>
        <w:t>TERM 1 20</w:t>
      </w:r>
      <w:r>
        <w:rPr>
          <w:rFonts w:hAnsi="Britannic Bold"/>
          <w:sz w:val="144"/>
          <w:szCs w:val="144"/>
          <w:lang w:val="en-US"/>
        </w:rPr>
        <w:t>20</w:t>
      </w:r>
    </w:p>
    <w:p>
      <w:pPr>
        <w:pStyle w:val="style0"/>
        <w:jc w:val="center"/>
        <w:rPr>
          <w:rFonts w:ascii="Britannic Bold" w:hAnsi="Britannic Bold"/>
          <w:sz w:val="144"/>
          <w:szCs w:val="144"/>
        </w:rPr>
      </w:pPr>
    </w:p>
    <w:p>
      <w:pPr>
        <w:pStyle w:val="style0"/>
        <w:jc w:val="center"/>
        <w:rPr/>
      </w:pPr>
    </w:p>
    <w:p>
      <w:pPr>
        <w:pStyle w:val="style0"/>
        <w:jc w:val="center"/>
        <w:rPr>
          <w:rFonts w:ascii="Ozzie Black" w:hAnsi="Ozzie Black"/>
          <w:b/>
          <w:sz w:val="90"/>
          <w:szCs w:val="90"/>
        </w:rPr>
      </w:pPr>
      <w:r>
        <w:rPr>
          <w:rFonts w:ascii="Ozzie Black" w:hAnsi="Ozzie Black"/>
          <w:b/>
          <w:sz w:val="90"/>
          <w:szCs w:val="90"/>
        </w:rPr>
        <w:t>MARKING SCHEME</w:t>
      </w: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jc w:val="center"/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FORM ONE</w:t>
      </w:r>
    </w:p>
    <w:p>
      <w:pPr>
        <w:pStyle w:val="style0"/>
        <w:jc w:val="center"/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BIOLOGY</w:t>
      </w:r>
    </w:p>
    <w:p>
      <w:pPr>
        <w:pStyle w:val="style0"/>
        <w:jc w:val="center"/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END OF TERM 1 EXAMS</w:t>
      </w:r>
    </w:p>
    <w:p>
      <w:pPr>
        <w:pStyle w:val="style0"/>
        <w:jc w:val="center"/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MARKING SCHEME</w:t>
      </w:r>
    </w:p>
    <w:p>
      <w:pPr>
        <w:pStyle w:val="style0"/>
        <w:jc w:val="center"/>
        <w:rPr>
          <w:rFonts w:cs="Calibri"/>
        </w:rPr>
      </w:pP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Bios-life</w:t>
      </w:r>
    </w:p>
    <w:p>
      <w:pPr>
        <w:pStyle w:val="style0"/>
        <w:ind w:firstLine="360"/>
        <w:rPr/>
      </w:pPr>
      <w:r>
        <w:t>Logos-knowledge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Botany-study of plants</w:t>
      </w:r>
    </w:p>
    <w:p>
      <w:pPr>
        <w:pStyle w:val="style0"/>
        <w:ind w:firstLine="360"/>
        <w:rPr/>
      </w:pPr>
      <w:r>
        <w:t>Zoology- study of animals</w:t>
      </w:r>
    </w:p>
    <w:p>
      <w:pPr>
        <w:pStyle w:val="style0"/>
        <w:ind w:firstLine="360"/>
        <w:rPr/>
      </w:pPr>
      <w:r>
        <w:t>Microbiology- study of microscopic organisms (micro-organisms)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Nutrition</w:t>
      </w:r>
      <w:r>
        <w:rPr>
          <w:rFonts w:ascii="Times New Roman" w:cs="Times New Roman" w:hAnsi="Times New Roman"/>
          <w:sz w:val="24"/>
          <w:szCs w:val="24"/>
        </w:rPr>
        <w:t>-process by which organisms acquire and utilize nutrients;</w:t>
      </w:r>
    </w:p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Respiration</w:t>
      </w:r>
      <w:r>
        <w:rPr>
          <w:rFonts w:ascii="Times New Roman" w:cs="Times New Roman" w:hAnsi="Times New Roman"/>
          <w:sz w:val="24"/>
          <w:szCs w:val="24"/>
        </w:rPr>
        <w:t>-process by which food substances are broken down in cells to release energy;</w:t>
      </w:r>
    </w:p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Gaseous exchange</w:t>
      </w:r>
      <w:r>
        <w:rPr>
          <w:rFonts w:ascii="Times New Roman" w:cs="Times New Roman" w:hAnsi="Times New Roman"/>
          <w:sz w:val="24"/>
          <w:szCs w:val="24"/>
        </w:rPr>
        <w:t>-process by which respiratory gases (oxygen and carbon (IV) oxide) are passed across the respiratory surface;</w:t>
      </w:r>
    </w:p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Excretion</w:t>
      </w:r>
      <w:r>
        <w:rPr>
          <w:rFonts w:ascii="Times New Roman" w:cs="Times New Roman" w:hAnsi="Times New Roman"/>
          <w:sz w:val="24"/>
          <w:szCs w:val="24"/>
        </w:rPr>
        <w:t>-process by which waste or harmful materials resulting from metabolic reactions within cells of organisms are eliminated;</w:t>
      </w:r>
    </w:p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Growth and development</w:t>
      </w:r>
      <w:r>
        <w:rPr>
          <w:rFonts w:ascii="Times New Roman" w:cs="Times New Roman" w:hAnsi="Times New Roman"/>
          <w:sz w:val="24"/>
          <w:szCs w:val="24"/>
        </w:rPr>
        <w:t>-Growth is the irreversible increase in size and mass while development is the irreversible change in complexity of structure of living organisms;</w:t>
      </w:r>
    </w:p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Reproduction</w:t>
      </w:r>
      <w:r>
        <w:rPr>
          <w:rFonts w:ascii="Times New Roman" w:cs="Times New Roman" w:hAnsi="Times New Roman"/>
          <w:sz w:val="24"/>
          <w:szCs w:val="24"/>
        </w:rPr>
        <w:t>-is the process by which living things give rise to new individuals of the same kind;</w:t>
      </w:r>
    </w:p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Irritability</w:t>
      </w:r>
      <w:r>
        <w:rPr>
          <w:rFonts w:ascii="Times New Roman" w:cs="Times New Roman" w:hAnsi="Times New Roman"/>
          <w:sz w:val="24"/>
          <w:szCs w:val="24"/>
        </w:rPr>
        <w:t>-is the ability of living things to perceive changes in their surroundings and respond to them appropriately;</w:t>
      </w:r>
    </w:p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Movement</w:t>
      </w:r>
      <w:r>
        <w:rPr>
          <w:rFonts w:ascii="Times New Roman" w:cs="Times New Roman" w:hAnsi="Times New Roman"/>
          <w:sz w:val="24"/>
          <w:szCs w:val="24"/>
        </w:rPr>
        <w:t xml:space="preserve">-is the change in position by part of an organism while </w:t>
      </w:r>
      <w:r>
        <w:rPr>
          <w:rFonts w:ascii="Times New Roman" w:cs="Times New Roman" w:hAnsi="Times New Roman"/>
          <w:b/>
          <w:sz w:val="24"/>
          <w:szCs w:val="24"/>
        </w:rPr>
        <w:t>locomotion</w:t>
      </w:r>
      <w:r>
        <w:rPr>
          <w:rFonts w:ascii="Times New Roman" w:cs="Times New Roman" w:hAnsi="Times New Roman"/>
          <w:sz w:val="24"/>
          <w:szCs w:val="24"/>
        </w:rPr>
        <w:t xml:space="preserve"> is where the whole organism moves or change in position</w:t>
      </w:r>
    </w:p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Name-sweep net;</w:t>
      </w:r>
    </w:p>
    <w:p>
      <w:pPr>
        <w:pStyle w:val="style0"/>
        <w:ind w:firstLine="360"/>
        <w:rPr/>
      </w:pPr>
      <w:r>
        <w:t>Function-used for catching flying insects’ e.g. bees;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Name-pooter;</w:t>
      </w:r>
    </w:p>
    <w:p>
      <w:pPr>
        <w:pStyle w:val="style0"/>
        <w:ind w:firstLine="360"/>
        <w:rPr/>
      </w:pPr>
      <w:r>
        <w:t>Function-used for sucking small animals from rock surfaces or barks of trees e.g. ants and termites;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Name-pitfall trap;</w:t>
      </w:r>
    </w:p>
    <w:p>
      <w:pPr>
        <w:pStyle w:val="style0"/>
        <w:ind w:firstLine="360"/>
        <w:rPr/>
      </w:pPr>
      <w:r>
        <w:t>Function-used for catching small crawling animals e.g. millipedes, spiders and cockroach;</w:t>
      </w:r>
    </w:p>
    <w:p>
      <w:pPr>
        <w:pStyle w:val="style0"/>
        <w:ind w:left="360"/>
        <w:rPr/>
      </w:pPr>
      <w:r>
        <w:tab/>
      </w:r>
      <w:r>
        <w:tab/>
      </w:r>
      <w:r>
        <w:tab/>
      </w:r>
      <w:r>
        <w:tab/>
      </w:r>
      <w:r>
        <w:t>Rej-function if the name is wrong.</w:t>
      </w:r>
    </w:p>
    <w:p>
      <w:pPr>
        <w:pStyle w:val="style0"/>
        <w:ind w:left="360"/>
        <w:rPr/>
      </w:pPr>
      <w:r>
        <w:tab/>
      </w:r>
      <w:r>
        <w:tab/>
      </w:r>
      <w:r>
        <w:tab/>
      </w:r>
      <w:r>
        <w:tab/>
      </w:r>
      <w:r>
        <w:t>Rej-if name are function are interchanged.</w:t>
      </w:r>
    </w:p>
    <w:p>
      <w:pPr>
        <w:pStyle w:val="style0"/>
        <w:ind w:left="360"/>
        <w:rPr/>
      </w:pP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widowControl w:val="false"/>
        <w:numPr>
          <w:ilvl w:val="0"/>
          <w:numId w:val="5"/>
        </w:numPr>
        <w:tabs>
          <w:tab w:val="left" w:leader="none" w:pos="720"/>
          <w:tab w:val="left" w:leader="none" w:pos="1080"/>
        </w:tabs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Collect only the number of specimen needed to avoid wastage;  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179"/>
        <w:widowControl w:val="false"/>
        <w:numPr>
          <w:ilvl w:val="0"/>
          <w:numId w:val="5"/>
        </w:numPr>
        <w:tabs>
          <w:tab w:val="left" w:leader="none" w:pos="720"/>
          <w:tab w:val="left" w:leader="none" w:pos="1080"/>
        </w:tabs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Not to destroy the natural habitat of the specimens.</w:t>
      </w:r>
    </w:p>
    <w:p>
      <w:pPr>
        <w:pStyle w:val="style179"/>
        <w:widowControl w:val="false"/>
        <w:numPr>
          <w:ilvl w:val="0"/>
          <w:numId w:val="5"/>
        </w:numPr>
        <w:tabs>
          <w:tab w:val="left" w:leader="none" w:pos="720"/>
          <w:tab w:val="left" w:leader="none" w:pos="1080"/>
        </w:tabs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Dangerous / injurious specimens to be handled with care as stinging insects or plants can sting or injure a person; a pair of forceps or hand gloves should be used for protection;</w:t>
      </w:r>
    </w:p>
    <w:p>
      <w:pPr>
        <w:pStyle w:val="style179"/>
        <w:widowControl w:val="false"/>
        <w:numPr>
          <w:ilvl w:val="0"/>
          <w:numId w:val="5"/>
        </w:numPr>
        <w:tabs>
          <w:tab w:val="left" w:leader="none" w:pos="720"/>
          <w:tab w:val="left" w:leader="none" w:pos="1080"/>
        </w:tabs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Do not harm/injure the specimen during the collection exercise; to avoid distorting the features of the specimen.</w:t>
      </w:r>
    </w:p>
    <w:p>
      <w:pPr>
        <w:pStyle w:val="style179"/>
        <w:widowControl w:val="false"/>
        <w:numPr>
          <w:ilvl w:val="0"/>
          <w:numId w:val="5"/>
        </w:numPr>
        <w:tabs>
          <w:tab w:val="left" w:leader="none" w:pos="720"/>
          <w:tab w:val="left" w:leader="none" w:pos="1080"/>
        </w:tabs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live specimens should be returned to their habitats whenever possible ; to maintain ecological balance </w:t>
      </w:r>
    </w:p>
    <w:p>
      <w:pPr>
        <w:pStyle w:val="style179"/>
        <w:widowControl w:val="false"/>
        <w:numPr>
          <w:ilvl w:val="0"/>
          <w:numId w:val="5"/>
        </w:numPr>
        <w:tabs>
          <w:tab w:val="left" w:leader="none" w:pos="720"/>
          <w:tab w:val="left" w:leader="none" w:pos="1080"/>
        </w:tabs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Highly mobile animals to be immobilized using suitable chemical substance tetrachloromethane or chloroform, ethoxyethane; </w:t>
      </w:r>
      <w:r>
        <w:rPr>
          <w:rFonts w:ascii="Times New Roman" w:cs="Times New Roman" w:hAnsi="Times New Roman"/>
          <w:i/>
          <w:sz w:val="24"/>
          <w:szCs w:val="24"/>
        </w:rPr>
        <w:t>(mark the first 4)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6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Hand lens;</w:t>
      </w:r>
    </w:p>
    <w:p>
      <w:pPr>
        <w:pStyle w:val="style179"/>
        <w:numPr>
          <w:ilvl w:val="0"/>
          <w:numId w:val="6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X-convex lens ;                                                             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Y-Frame;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Z-Handle;</w:t>
      </w:r>
    </w:p>
    <w:p>
      <w:pPr>
        <w:pStyle w:val="style179"/>
        <w:numPr>
          <w:ilvl w:val="0"/>
          <w:numId w:val="6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Used to enlarge objects (external features of collected specimens)</w:t>
      </w:r>
    </w:p>
    <w:p>
      <w:pPr>
        <w:pStyle w:val="style179"/>
        <w:numPr>
          <w:ilvl w:val="0"/>
          <w:numId w:val="6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Magnification=</w:t>
      </w:r>
      <m:oMath>
        <m:f>
          <m:fPr>
            <m:ctrlPr>
              <w:rPr>
                <w:rFonts w:ascii="Cambria" w:cs="Times New Roman" w:hAnsi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" w:cs="Times New Roman" w:hAnsi="Times New Roman"/>
                <w:sz w:val="24"/>
                <w:szCs w:val="24"/>
              </w:rPr>
              <m:t>lengh of the drawing</m:t>
            </m:r>
          </m:num>
          <m:den>
            <m:r>
              <m:rPr>
                <m:sty m:val="p"/>
              </m:rPr>
              <w:rPr>
                <w:rFonts w:ascii="Cambria" w:cs="Times New Roman" w:hAnsi="Times New Roman"/>
                <w:sz w:val="24"/>
                <w:szCs w:val="24"/>
              </w:rPr>
              <m:t>lenght of the object</m:t>
            </m:r>
          </m:den>
        </m:f>
      </m:oMath>
      <w:r>
        <w:rPr>
          <w:rFonts w:ascii="Times New Roman" w:cs="Times New Roman" w:eastAsia="宋体" w:hAnsi="Times New Roman"/>
          <w:sz w:val="24"/>
          <w:szCs w:val="24"/>
        </w:rPr>
        <w:t>;</w:t>
      </w:r>
    </w:p>
    <w:p>
      <w:pPr>
        <w:pStyle w:val="style179"/>
        <w:ind w:left="21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Length of the drawing= drawing magnification X length of the object</w:t>
      </w:r>
    </w:p>
    <w:p>
      <w:pPr>
        <w:pStyle w:val="style179"/>
        <w:ind w:left="21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X4 x X8cm;</w:t>
      </w:r>
    </w:p>
    <w:p>
      <w:pPr>
        <w:pStyle w:val="style179"/>
        <w:ind w:left="21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=32cm;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7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It is the grouping of living organisms based on their structures;</w:t>
      </w:r>
    </w:p>
    <w:p>
      <w:pPr>
        <w:pStyle w:val="style179"/>
        <w:numPr>
          <w:ilvl w:val="0"/>
          <w:numId w:val="7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-Grouping brings together living things with similar characteristics but separates those with different features;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-helps in placing living organisms in their correct group for reference;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-helps us to arrange information about living organisms in an orderly manner to avoid chaos and confusion that could arise if these were done arbitrarily; 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-helps us to understand the evolutionary relationships between different organisms;</w:t>
      </w:r>
    </w:p>
    <w:p>
      <w:pPr>
        <w:pStyle w:val="style0"/>
        <w:rPr/>
      </w:pPr>
      <w:r>
        <w:t xml:space="preserve">       c)</w:t>
      </w:r>
    </w:p>
    <w:tbl>
      <w:tblPr>
        <w:tblStyle w:val="style154"/>
        <w:tblW w:w="0" w:type="auto"/>
        <w:tblInd w:w="828" w:type="dxa"/>
        <w:tblLook w:val="04A0" w:firstRow="1" w:lastRow="0" w:firstColumn="1" w:lastColumn="0" w:noHBand="0" w:noVBand="1"/>
      </w:tblPr>
      <w:tblGrid>
        <w:gridCol w:w="3960"/>
        <w:gridCol w:w="4788"/>
      </w:tblGrid>
      <w:tr>
        <w:trPr/>
        <w:tc>
          <w:tcPr>
            <w:tcW w:w="3960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KINGDOM</w:t>
            </w:r>
          </w:p>
        </w:tc>
        <w:tc>
          <w:tcPr>
            <w:tcW w:w="4788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REPRESENTATIVE</w:t>
            </w:r>
          </w:p>
        </w:tc>
      </w:tr>
      <w:tr>
        <w:tblPrEx/>
        <w:trPr/>
        <w:tc>
          <w:tcPr>
            <w:tcW w:w="3960" w:type="dxa"/>
            <w:tcBorders/>
          </w:tcPr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Animalia</w:t>
            </w:r>
          </w:p>
        </w:tc>
        <w:tc>
          <w:tcPr>
            <w:tcW w:w="478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3960" w:type="dxa"/>
            <w:tcBorders/>
          </w:tcPr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Protoctista</w:t>
            </w:r>
          </w:p>
        </w:tc>
        <w:tc>
          <w:tcPr>
            <w:tcW w:w="478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3960" w:type="dxa"/>
            <w:tcBorders/>
          </w:tcPr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Fungi</w:t>
            </w:r>
          </w:p>
        </w:tc>
        <w:tc>
          <w:tcPr>
            <w:tcW w:w="478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3960" w:type="dxa"/>
            <w:tcBorders/>
          </w:tcPr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…………………………………..</w:t>
            </w:r>
          </w:p>
        </w:tc>
        <w:tc>
          <w:tcPr>
            <w:tcW w:w="478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Bacteria </w:t>
            </w:r>
          </w:p>
        </w:tc>
      </w:tr>
      <w:tr>
        <w:tblPrEx/>
        <w:trPr/>
        <w:tc>
          <w:tcPr>
            <w:tcW w:w="3960" w:type="dxa"/>
            <w:tcBorders/>
          </w:tcPr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Plantae </w:t>
            </w:r>
          </w:p>
        </w:tc>
        <w:tc>
          <w:tcPr>
            <w:tcW w:w="478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</w:tbl>
    <w:p>
      <w:pPr>
        <w:pStyle w:val="style0"/>
        <w:rPr>
          <w:i/>
        </w:rPr>
      </w:pPr>
      <w:r>
        <w:rPr>
          <w:i/>
        </w:rPr>
        <w:t xml:space="preserve">        Rej: wrong spellings</w:t>
      </w:r>
    </w:p>
    <w:p>
      <w:pPr>
        <w:pStyle w:val="style0"/>
        <w:rPr>
          <w:i/>
        </w:rPr>
      </w:pP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9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Magnification is the ratio of an object’s image to its real size( enlargement of specimen compared to its real size); while resolution is the ability to distinguish two structures that are very close together as district entities; </w:t>
      </w:r>
    </w:p>
    <w:p>
      <w:pPr>
        <w:pStyle w:val="style0"/>
        <w:rPr/>
      </w:pPr>
      <w:r>
        <w:t>b)</w:t>
      </w:r>
    </w:p>
    <w:tbl>
      <w:tblPr>
        <w:tblStyle w:val="style154"/>
        <w:tblW w:w="0" w:type="auto"/>
        <w:tblInd w:w="468" w:type="dxa"/>
        <w:tblLook w:val="04A0" w:firstRow="1" w:lastRow="0" w:firstColumn="1" w:lastColumn="0" w:noHBand="0" w:noVBand="1"/>
      </w:tblPr>
      <w:tblGrid>
        <w:gridCol w:w="2937"/>
        <w:gridCol w:w="3441"/>
        <w:gridCol w:w="2743"/>
      </w:tblGrid>
      <w:tr>
        <w:trPr>
          <w:trHeight w:val="277" w:hRule="atLeast"/>
        </w:trPr>
        <w:tc>
          <w:tcPr>
            <w:tcW w:w="2937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Eye-piece lens</w:t>
            </w:r>
          </w:p>
        </w:tc>
        <w:tc>
          <w:tcPr>
            <w:tcW w:w="3441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Objective lens</w:t>
            </w:r>
          </w:p>
        </w:tc>
        <w:tc>
          <w:tcPr>
            <w:tcW w:w="2743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Total magnification</w:t>
            </w:r>
          </w:p>
        </w:tc>
      </w:tr>
      <w:tr>
        <w:tblPrEx/>
        <w:trPr>
          <w:trHeight w:val="277" w:hRule="atLeast"/>
        </w:trPr>
        <w:tc>
          <w:tcPr>
            <w:tcW w:w="293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34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    X20;</w:t>
            </w:r>
          </w:p>
        </w:tc>
        <w:tc>
          <w:tcPr>
            <w:tcW w:w="2743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277" w:hRule="atLeast"/>
        </w:trPr>
        <w:tc>
          <w:tcPr>
            <w:tcW w:w="293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34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43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    X70</w:t>
            </w:r>
          </w:p>
        </w:tc>
      </w:tr>
      <w:tr>
        <w:tblPrEx/>
        <w:trPr>
          <w:trHeight w:val="292" w:hRule="atLeast"/>
        </w:trPr>
        <w:tc>
          <w:tcPr>
            <w:tcW w:w="2937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      X50</w:t>
            </w:r>
          </w:p>
        </w:tc>
        <w:tc>
          <w:tcPr>
            <w:tcW w:w="3441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2743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</w:tbl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Rej- if X (magnification) is missing.</w:t>
      </w:r>
    </w:p>
    <w:p>
      <w:pPr>
        <w:pStyle w:val="style0"/>
        <w:ind w:left="360"/>
        <w:rPr/>
      </w:pPr>
      <w:r>
        <w:t>c)1mm=1000 micrometers (</w:t>
      </w:r>
      <m:oMath>
        <m:r>
          <w:rPr>
            <w:rFonts w:ascii="Cambria Math" w:hAnsi="Cambria Math"/>
          </w:rPr>
          <m:t>μm</m:t>
        </m:r>
      </m:oMath>
      <w:r>
        <w:rPr>
          <w:rFonts w:eastAsia="宋体"/>
        </w:rPr>
        <w:t>)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4mm=?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  <w:u w:val="single"/>
        </w:rPr>
        <w:t xml:space="preserve">   4mm x 1000</w:t>
      </w:r>
      <m:oMath>
        <m:r>
          <w:rPr>
            <w:rFonts w:ascii="Cambria" w:cs="Times New Roman" w:hAnsi="Times New Roman"/>
            <w:sz w:val="24"/>
            <w:szCs w:val="24"/>
            <w:u w:val="single"/>
          </w:rPr>
          <m:t xml:space="preserve"> </m:t>
        </m:r>
        <m:r>
          <w:rPr>
            <w:rFonts w:ascii="Cambria Math" w:cs="Times New Roman" w:hAnsi="Cambria Math"/>
            <w:sz w:val="24"/>
            <w:szCs w:val="24"/>
            <w:u w:val="single"/>
          </w:rPr>
          <m:t>μm</m:t>
        </m:r>
      </m:oMath>
      <w:r>
        <w:rPr>
          <w:rFonts w:ascii="Times New Roman" w:cs="Times New Roman" w:eastAsia="宋体" w:hAnsi="Times New Roman"/>
          <w:sz w:val="24"/>
          <w:szCs w:val="24"/>
          <w:u w:val="single"/>
        </w:rPr>
        <w:t xml:space="preserve">= </w:t>
      </w:r>
      <w:r>
        <w:rPr>
          <w:rFonts w:ascii="Times New Roman" w:cs="Times New Roman" w:eastAsia="宋体" w:hAnsi="Times New Roman"/>
          <w:sz w:val="24"/>
          <w:szCs w:val="24"/>
        </w:rPr>
        <w:t>4000</w:t>
      </w:r>
      <m:oMath>
        <m:r>
          <w:rPr>
            <w:rFonts w:ascii="Cambria" w:cs="Times New Roman" w:hAnsi="Times New Roman"/>
            <w:sz w:val="24"/>
            <w:szCs w:val="24"/>
          </w:rPr>
          <m:t xml:space="preserve"> </m:t>
        </m:r>
        <m:r>
          <w:rPr>
            <w:rFonts w:ascii="Cambria Math" w:cs="Times New Roman" w:hAnsi="Cambria Math"/>
            <w:sz w:val="24"/>
            <w:szCs w:val="24"/>
          </w:rPr>
          <m:t>μm</m:t>
        </m:r>
        <m:r>
          <w:rPr>
            <w:rFonts w:ascii="Cambria Math" w:cs="Times New Roman" w:hAnsi="Times New Roman"/>
            <w:sz w:val="24"/>
            <w:szCs w:val="24"/>
          </w:rPr>
          <m:t>;</m:t>
        </m:r>
      </m:oMath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1mm</w:t>
      </w:r>
    </w:p>
    <w:p>
      <w:pPr>
        <w:pStyle w:val="style0"/>
        <w:rPr/>
      </w:pPr>
      <w:r>
        <w:tab/>
      </w:r>
      <w:r>
        <w:t>Length of 1 cell</w:t>
      </w:r>
      <w:r>
        <w:tab/>
      </w:r>
      <w:r>
        <w:t xml:space="preserve"> =</w:t>
      </w:r>
      <m:oMath>
        <m:f>
          <m:fPr>
            <m:ctrlPr>
              <w:rPr>
                <w:rFonts w:ascii="Cambria" w:hAnsi="Cambria Math"/>
              </w:rPr>
            </m:ctrlPr>
          </m:fPr>
          <m:num>
            <m:r>
              <m:rPr>
                <m:sty m:val="p"/>
              </m:rPr>
              <w:rPr>
                <w:rFonts w:ascii="Cambria"/>
              </w:rPr>
              <m:t>diameter of field of view</m:t>
            </m:r>
            <m:r>
              <m:rPr>
                <m:sty m:val="p"/>
              </m:rPr>
              <w:rPr>
                <w:rFonts w:ascii="Cambria Math"/>
              </w:rPr>
              <m:t xml:space="preserve"> in  </m:t>
            </m:r>
            <m:r>
              <w:rPr>
                <w:rFonts w:ascii="Cambria Math" w:hAnsi="Cambria Math"/>
              </w:rPr>
              <m:t>μm</m:t>
            </m:r>
          </m:num>
          <m:den>
            <m:r>
              <m:rPr>
                <m:sty m:val="p"/>
              </m:rPr>
              <w:rPr>
                <w:rFonts w:ascii="Cambria"/>
              </w:rPr>
              <m:t>no.of cells counted along the diameter of field of view</m:t>
            </m:r>
          </m:den>
        </m:f>
      </m:oMath>
      <w:r>
        <w:tab/>
      </w:r>
    </w:p>
    <w:p>
      <w:pPr>
        <w:pStyle w:val="style0"/>
        <w:ind w:firstLine="720"/>
        <w:rPr>
          <w:rFonts w:eastAsia="宋体"/>
        </w:rPr>
      </w:pPr>
      <w:r>
        <w:t>Cell length</w:t>
      </w:r>
      <w:r>
        <w:tab/>
      </w:r>
      <w:r>
        <w:tab/>
      </w:r>
      <w:r>
        <w:t>=</w:t>
      </w:r>
      <w:r>
        <w:tab/>
      </w:r>
      <m:oMath>
        <m:f>
          <m:fPr>
            <m:ctrlPr>
              <w:rPr>
                <w:rFonts w:ascii="Cambria" w:hAnsi="Cambria Math"/>
                <w:i/>
              </w:rPr>
            </m:ctrlPr>
          </m:fPr>
          <m:num>
            <m:r>
              <w:rPr>
                <w:rFonts w:ascii="Cambria"/>
              </w:rPr>
              <m:t>4000</m:t>
            </m:r>
            <m:r>
              <m:rPr>
                <m:sty m:val="p"/>
              </m:rPr>
              <w:rPr>
                <w:rFonts w:ascii="Cambri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μ</m:t>
            </m:r>
            <m:r>
              <m:rPr>
                <m:sty m:val="p"/>
              </m:rPr>
              <w:rPr>
                <w:rFonts w:ascii="Cambria"/>
              </w:rPr>
              <m:t>m</m:t>
            </m:r>
          </m:num>
          <m:den>
            <m:r>
              <w:rPr>
                <w:rFonts w:ascii="Cambria"/>
              </w:rPr>
              <m:t>10</m:t>
            </m:r>
          </m:den>
        </m:f>
      </m:oMath>
      <w:r>
        <w:t xml:space="preserve"> </w:t>
      </w:r>
    </w:p>
    <w:p>
      <w:pPr>
        <w:pStyle w:val="style0"/>
        <w:ind w:firstLine="720"/>
        <w:rPr/>
      </w:pPr>
      <w:r>
        <w:rPr>
          <w:rFonts w:eastAsia="宋体"/>
        </w:rPr>
        <w:t xml:space="preserve"> Length of 1 cell=400</w:t>
      </w:r>
      <m:oMath>
        <m:r>
          <m:rPr>
            <m:sty m:val="p"/>
          </m:rPr>
          <w:rPr>
            <w:rFonts w:ascii="Cambria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μ</m:t>
        </m:r>
        <m:r>
          <m:rPr>
            <m:sty m:val="p"/>
          </m:rPr>
          <w:rPr>
            <w:rFonts w:ascii="Cambria"/>
          </w:rPr>
          <m:t>m</m:t>
        </m:r>
      </m:oMath>
    </w:p>
    <w:p>
      <w:pPr>
        <w:pStyle w:val="style179"/>
        <w:numPr>
          <w:ilvl w:val="0"/>
          <w:numId w:val="1"/>
        </w:numPr>
        <w:rPr>
          <w:rFonts w:ascii="Times New Roman" w:cs="Times New Roman" w:eastAsia="宋体" w:hAnsi="Times New Roman"/>
          <w:sz w:val="24"/>
          <w:szCs w:val="24"/>
          <w:u w:val="single"/>
        </w:rPr>
      </w:pPr>
    </w:p>
    <w:p>
      <w:pPr>
        <w:pStyle w:val="style179"/>
        <w:numPr>
          <w:ilvl w:val="0"/>
          <w:numId w:val="10"/>
        </w:numPr>
        <w:rPr>
          <w:rFonts w:ascii="Times New Roman" w:cs="Times New Roman" w:eastAsia="宋体" w:hAnsi="Times New Roman"/>
          <w:sz w:val="24"/>
          <w:szCs w:val="24"/>
          <w:u w:val="single"/>
        </w:rPr>
      </w:pPr>
      <w:r>
        <w:rPr>
          <w:rFonts w:ascii="Times New Roman" w:cs="Times New Roman" w:eastAsia="宋体" w:hAnsi="Times New Roman"/>
          <w:sz w:val="24"/>
          <w:szCs w:val="24"/>
        </w:rPr>
        <w:t>To allow light to pass through;</w:t>
      </w:r>
    </w:p>
    <w:p>
      <w:pPr>
        <w:pStyle w:val="style179"/>
        <w:numPr>
          <w:ilvl w:val="0"/>
          <w:numId w:val="10"/>
        </w:numPr>
        <w:rPr>
          <w:rFonts w:ascii="Times New Roman" w:cs="Times New Roman" w:eastAsia="宋体" w:hAnsi="Times New Roman"/>
          <w:sz w:val="24"/>
          <w:szCs w:val="24"/>
          <w:u w:val="single"/>
        </w:rPr>
      </w:pPr>
      <w:r>
        <w:rPr>
          <w:rFonts w:ascii="Times New Roman" w:cs="Times New Roman" w:eastAsia="宋体" w:hAnsi="Times New Roman"/>
          <w:sz w:val="24"/>
          <w:szCs w:val="24"/>
        </w:rPr>
        <w:t>For clear visibility/ to make observations clear;</w:t>
      </w:r>
    </w:p>
    <w:p>
      <w:pPr>
        <w:pStyle w:val="style179"/>
        <w:numPr>
          <w:ilvl w:val="0"/>
          <w:numId w:val="10"/>
        </w:numPr>
        <w:rPr>
          <w:rFonts w:ascii="Times New Roman" w:cs="Times New Roman" w:eastAsia="宋体" w:hAnsi="Times New Roman"/>
          <w:sz w:val="24"/>
          <w:szCs w:val="24"/>
          <w:u w:val="single"/>
        </w:rPr>
      </w:pPr>
      <w:r>
        <w:rPr>
          <w:rFonts w:ascii="Times New Roman" w:cs="Times New Roman" w:eastAsia="宋体" w:hAnsi="Times New Roman"/>
          <w:sz w:val="24"/>
          <w:szCs w:val="24"/>
        </w:rPr>
        <w:t>To make the cells turgid/ to avoid dehydration;</w:t>
      </w:r>
    </w:p>
    <w:p>
      <w:pPr>
        <w:pStyle w:val="style179"/>
        <w:ind w:left="1080"/>
        <w:rPr>
          <w:rFonts w:ascii="Times New Roman" w:cs="Times New Roman" w:eastAsia="宋体" w:hAnsi="Times New Roman"/>
          <w:sz w:val="24"/>
          <w:szCs w:val="24"/>
          <w:u w:val="single"/>
        </w:rPr>
      </w:pPr>
    </w:p>
    <w:p>
      <w:pPr>
        <w:pStyle w:val="style179"/>
        <w:numPr>
          <w:ilvl w:val="0"/>
          <w:numId w:val="1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Unicellular organisms- are organisms with one cell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Multicellular organisms- are organisms with many cells;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Root hair cell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Guard cell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Palisade cell.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numPr>
          <w:ilvl w:val="0"/>
          <w:numId w:val="11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A -Eye piece;</w:t>
      </w:r>
    </w:p>
    <w:p>
      <w:pPr>
        <w:pStyle w:val="style179"/>
        <w:ind w:left="360" w:firstLine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C -Fine adjustment knob;</w:t>
      </w:r>
    </w:p>
    <w:p>
      <w:pPr>
        <w:pStyle w:val="style179"/>
        <w:ind w:left="360" w:firstLine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J -Stage;</w:t>
      </w:r>
    </w:p>
    <w:p>
      <w:pPr>
        <w:pStyle w:val="style179"/>
        <w:ind w:left="360" w:firstLine="360"/>
        <w:rPr>
          <w:rFonts w:ascii="Times New Roman" w:cs="Times New Roman" w:eastAsia="宋体" w:hAnsi="Times New Roman"/>
          <w:i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D -Mirror; (</w:t>
      </w:r>
      <w:r>
        <w:rPr>
          <w:rFonts w:ascii="Times New Roman" w:cs="Times New Roman" w:eastAsia="宋体" w:hAnsi="Times New Roman"/>
          <w:i/>
          <w:sz w:val="24"/>
          <w:szCs w:val="24"/>
        </w:rPr>
        <w:t xml:space="preserve"> reg: wrong spellings)</w:t>
      </w:r>
    </w:p>
    <w:p>
      <w:pPr>
        <w:pStyle w:val="style179"/>
        <w:ind w:left="360" w:firstLine="360"/>
        <w:rPr>
          <w:rFonts w:ascii="Times New Roman" w:cs="Times New Roman" w:eastAsia="宋体" w:hAnsi="Times New Roman"/>
          <w:i/>
          <w:sz w:val="24"/>
          <w:szCs w:val="24"/>
        </w:rPr>
      </w:pPr>
    </w:p>
    <w:p>
      <w:pPr>
        <w:pStyle w:val="style179"/>
        <w:numPr>
          <w:ilvl w:val="0"/>
          <w:numId w:val="11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B –(Coarse adjustment knob)- brings image into rough focus by raising and lowering  the body tube;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E – (Diaphragm)-an aperture that regulates the amount of light passing through the condenser to illuminate the specimen;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F – (Objective lens)-contains a second set of lenses used in combination with eye-piece lenses to bring the desired magnification;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G – (Body tube) - holds the eye piece and the resolving nose piece (in position);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H – (Base)-provides firm and stable support;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numPr>
          <w:ilvl w:val="0"/>
          <w:numId w:val="12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Enables one to understand the development stages in human body;</w:t>
      </w:r>
    </w:p>
    <w:p>
      <w:pPr>
        <w:pStyle w:val="style179"/>
        <w:numPr>
          <w:ilvl w:val="0"/>
          <w:numId w:val="12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Enables one to pursue careers i.e. medicine(any other relevant);</w:t>
      </w:r>
    </w:p>
    <w:p>
      <w:pPr>
        <w:pStyle w:val="style179"/>
        <w:numPr>
          <w:ilvl w:val="0"/>
          <w:numId w:val="12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Imparts/enables one to acquire scientific skills i.e. drawing, observing, measuring, classifying, analyzing and evaluating data;</w:t>
      </w:r>
    </w:p>
    <w:p>
      <w:pPr>
        <w:pStyle w:val="style179"/>
        <w:numPr>
          <w:ilvl w:val="0"/>
          <w:numId w:val="12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Used to solve environmental problems e.g. food shortage, pollution, drought,  poor health and conservation of resources like forests, wildlife and soil;</w:t>
      </w:r>
    </w:p>
    <w:p>
      <w:pPr>
        <w:pStyle w:val="style179"/>
        <w:numPr>
          <w:ilvl w:val="0"/>
          <w:numId w:val="12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Used to enhance/promote international co-operation in medicine, environmental conservation;  </w:t>
      </w:r>
      <w:r>
        <w:rPr>
          <w:rFonts w:ascii="Times New Roman" w:cs="Times New Roman" w:eastAsia="宋体" w:hAnsi="Times New Roman"/>
          <w:i/>
          <w:sz w:val="24"/>
          <w:szCs w:val="24"/>
        </w:rPr>
        <w:t>(mark the 1</w:t>
      </w:r>
      <w:r>
        <w:rPr>
          <w:rFonts w:ascii="Times New Roman" w:cs="Times New Roman" w:eastAsia="宋体" w:hAnsi="Times New Roman"/>
          <w:i/>
          <w:sz w:val="24"/>
          <w:szCs w:val="24"/>
          <w:vertAlign w:val="superscript"/>
        </w:rPr>
        <w:t>st</w:t>
      </w:r>
      <w:r>
        <w:rPr>
          <w:rFonts w:ascii="Times New Roman" w:cs="Times New Roman" w:eastAsia="宋体" w:hAnsi="Times New Roman"/>
          <w:i/>
          <w:sz w:val="24"/>
          <w:szCs w:val="24"/>
        </w:rPr>
        <w:t xml:space="preserve"> three</w:t>
      </w:r>
      <w:r>
        <w:rPr>
          <w:rFonts w:ascii="Times New Roman" w:cs="Times New Roman" w:eastAsia="宋体" w:hAnsi="Times New Roman"/>
          <w:sz w:val="24"/>
          <w:szCs w:val="24"/>
        </w:rPr>
        <w:t>)</w:t>
      </w: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0"/>
        <w:tabs>
          <w:tab w:val="left" w:leader="none" w:pos="960"/>
        </w:tabs>
        <w:rPr>
          <w:rFonts w:eastAsia="宋体"/>
        </w:rPr>
      </w:pPr>
      <w:r>
        <w:rPr>
          <w:rFonts w:eastAsia="宋体"/>
        </w:rPr>
        <w:tab/>
      </w: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0"/>
        <w:rPr>
          <w:rFonts w:eastAsia="宋体"/>
        </w:rPr>
      </w:pPr>
    </w:p>
    <w:p>
      <w:pPr>
        <w:pStyle w:val="style179"/>
        <w:numPr>
          <w:ilvl w:val="0"/>
          <w:numId w:val="1"/>
        </w:numPr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</w:p>
    <w:tbl>
      <w:tblPr>
        <w:tblStyle w:val="style154"/>
        <w:tblW w:w="0" w:type="auto"/>
        <w:tblInd w:w="720" w:type="dxa"/>
        <w:tblLook w:val="04A0" w:firstRow="1" w:lastRow="0" w:firstColumn="1" w:lastColumn="0" w:noHBand="0" w:noVBand="1"/>
      </w:tblPr>
      <w:tblGrid>
        <w:gridCol w:w="378"/>
        <w:gridCol w:w="3870"/>
        <w:gridCol w:w="4608"/>
      </w:tblGrid>
      <w:tr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b/>
                <w:sz w:val="24"/>
                <w:szCs w:val="24"/>
              </w:rPr>
            </w:pP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4"/>
              </w:rPr>
              <w:t>CELL ORGANELLE</w:t>
            </w:r>
          </w:p>
        </w:tc>
        <w:tc>
          <w:tcPr>
            <w:tcW w:w="460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4"/>
              </w:rPr>
              <w:t>FUNCTION</w:t>
            </w:r>
          </w:p>
        </w:tc>
      </w:tr>
      <w:tr>
        <w:tblPrEx/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a</w:t>
            </w: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</w:p>
        </w:tc>
        <w:tc>
          <w:tcPr>
            <w:tcW w:w="4608" w:type="dxa"/>
            <w:tcBorders/>
          </w:tcPr>
          <w:p>
            <w:pPr>
              <w:pStyle w:val="style179"/>
              <w:spacing w:after="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-give cell a definite shape; provide mechanical support;provides protection against mechanical injury;</w:t>
            </w:r>
          </w:p>
        </w:tc>
      </w:tr>
      <w:tr>
        <w:tblPrEx/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b</w:t>
            </w: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Golgi bodies(golgi apparatus);</w:t>
            </w:r>
          </w:p>
        </w:tc>
        <w:tc>
          <w:tcPr>
            <w:tcW w:w="460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c</w:t>
            </w: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</w:p>
        </w:tc>
        <w:tc>
          <w:tcPr>
            <w:tcW w:w="460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Control all activities of  the cell;</w:t>
            </w:r>
          </w:p>
        </w:tc>
      </w:tr>
      <w:tr>
        <w:tblPrEx/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d</w:t>
            </w: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</w:p>
        </w:tc>
        <w:tc>
          <w:tcPr>
            <w:tcW w:w="460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Manufacture ribosomes;</w:t>
            </w:r>
          </w:p>
        </w:tc>
      </w:tr>
      <w:tr>
        <w:tblPrEx/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e</w:t>
            </w: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Ribosomes ;</w:t>
            </w:r>
          </w:p>
        </w:tc>
        <w:tc>
          <w:tcPr>
            <w:tcW w:w="460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f</w:t>
            </w: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</w:p>
        </w:tc>
        <w:tc>
          <w:tcPr>
            <w:tcW w:w="4608" w:type="dxa"/>
            <w:tcBorders/>
          </w:tcPr>
          <w:p>
            <w:pPr>
              <w:pStyle w:val="style179"/>
              <w:spacing w:after="0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Contain chlorophyll that traps light energy that is used during photosynrhesis;</w:t>
            </w:r>
          </w:p>
        </w:tc>
      </w:tr>
      <w:tr>
        <w:tblPrEx/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g</w:t>
            </w: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Lysosomes ;</w:t>
            </w:r>
          </w:p>
        </w:tc>
        <w:tc>
          <w:tcPr>
            <w:tcW w:w="460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h</w:t>
            </w: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</w:p>
        </w:tc>
        <w:tc>
          <w:tcPr>
            <w:tcW w:w="460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Transport proteins;</w:t>
            </w:r>
          </w:p>
        </w:tc>
      </w:tr>
      <w:tr>
        <w:tblPrEx/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i</w:t>
            </w: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Smooth endoplasmic reticulum;</w:t>
            </w:r>
          </w:p>
        </w:tc>
        <w:tc>
          <w:tcPr>
            <w:tcW w:w="460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37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j</w:t>
            </w:r>
          </w:p>
        </w:tc>
        <w:tc>
          <w:tcPr>
            <w:tcW w:w="3870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  <w:r>
              <w:rPr>
                <w:rFonts w:ascii="Times New Roman" w:cs="Times New Roman" w:eastAsia="宋体" w:hAnsi="Times New Roman"/>
                <w:sz w:val="24"/>
                <w:szCs w:val="24"/>
              </w:rPr>
              <w:t>Mitochondria; acc motochondrion</w:t>
            </w:r>
          </w:p>
        </w:tc>
        <w:tc>
          <w:tcPr>
            <w:tcW w:w="4608" w:type="dxa"/>
            <w:tcBorders/>
          </w:tcPr>
          <w:p>
            <w:pPr>
              <w:pStyle w:val="style179"/>
              <w:ind w:left="0"/>
              <w:rPr>
                <w:rFonts w:ascii="Times New Roman" w:cs="Times New Roman" w:eastAsia="宋体" w:hAnsi="Times New Roman"/>
                <w:sz w:val="24"/>
                <w:szCs w:val="24"/>
              </w:rPr>
            </w:pPr>
          </w:p>
        </w:tc>
      </w:tr>
    </w:tbl>
    <w:p>
      <w:pPr>
        <w:pStyle w:val="style0"/>
        <w:rPr>
          <w:rFonts w:eastAsia="宋体"/>
        </w:rPr>
      </w:pPr>
    </w:p>
    <w:p>
      <w:pPr>
        <w:pStyle w:val="style179"/>
        <w:numPr>
          <w:ilvl w:val="0"/>
          <w:numId w:val="1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Kingdom ;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Phylum/division;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Class ;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Order;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Family;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Genus;</w:t>
      </w:r>
    </w:p>
    <w:p>
      <w:pPr>
        <w:pStyle w:val="style179"/>
        <w:ind w:left="36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Species;</w:t>
      </w:r>
    </w:p>
    <w:p>
      <w:pPr>
        <w:pStyle w:val="style179"/>
        <w:ind w:left="360"/>
        <w:rPr>
          <w:rFonts w:ascii="Times New Roman" w:cs="Times New Roman" w:eastAsia="宋体" w:hAnsi="Times New Roman"/>
          <w:i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i/>
          <w:sz w:val="24"/>
          <w:szCs w:val="24"/>
        </w:rPr>
        <w:t>Rej- if order is not followed.</w:t>
      </w:r>
    </w:p>
    <w:p>
      <w:pPr>
        <w:pStyle w:val="style179"/>
        <w:numPr>
          <w:ilvl w:val="0"/>
          <w:numId w:val="1"/>
        </w:numPr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numPr>
          <w:ilvl w:val="0"/>
          <w:numId w:val="13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Binomial nomenclature</w:t>
      </w:r>
    </w:p>
    <w:p>
      <w:pPr>
        <w:pStyle w:val="style179"/>
        <w:numPr>
          <w:ilvl w:val="0"/>
          <w:numId w:val="13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Felis –genus;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Catus-species</w:t>
      </w:r>
    </w:p>
    <w:p>
      <w:pPr>
        <w:pStyle w:val="style179"/>
        <w:numPr>
          <w:ilvl w:val="0"/>
          <w:numId w:val="13"/>
        </w:numPr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-The first part of the scientific name i.e. genus and should begin with a capital letter and the specific name should be written in small letters;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-Scientific names should be printed in italics in books and printed works,   but in hand written manuscripts should be underlined as separate words;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-Specific name a times is written with the name of a scientist who first adequately described and named the organism (who invented);</w:t>
      </w: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179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-Biologist must give a latinised name for a newly described animal or plant species;</w:t>
      </w:r>
    </w:p>
    <w:sectPr>
      <w:footerReference w:type="even" r:id="rId2"/>
      <w:footerReference w:type="default" r:id="rId3"/>
      <w:pgSz w:w="11909" w:h="16834" w:orient="portrait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Britannic Bold"/>
    <w:panose1 w:val="020b0903060007020204"/>
    <w:charset w:val="00"/>
    <w:family w:val="swiss"/>
    <w:pitch w:val="variable"/>
    <w:sig w:usb0="00000003" w:usb1="00000000" w:usb2="00000000" w:usb3="00000000" w:csb0="00000001" w:csb1="00000000"/>
  </w:font>
  <w:font w:name="Ozzie Black">
    <w:altName w:val="Bookman Old Style"/>
    <w:panose1 w:val="00000000000000000000"/>
    <w:charset w:val="00"/>
    <w:family w:val="roman"/>
    <w:pitch w:val="variable"/>
    <w:sig w:usb0="00000007" w:usb1="00000000" w:usb2="00000000" w:usb3="00000000" w:csb0="00000093" w:csb1="00000000"/>
  </w:font>
  <w:font w:name="Cambria">
    <w:altName w:val="Cambria"/>
    <w:panose1 w:val="02040503050004030204"/>
    <w:charset w:val="00"/>
    <w:family w:val="roman"/>
    <w:pitch w:val="variable"/>
    <w:sig w:usb0="E00006FF" w:usb1="400004FF" w:usb2="00000000" w:usb3="00000000" w:csb0="0000019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framePr w:wrap="around" w:hAnchor="margin" w:vAnchor="text" w:xAlign="center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separate"/>
    </w:r>
    <w:r>
      <w:rPr>
        <w:rStyle w:val="style41"/>
        <w:noProof/>
      </w:rPr>
      <w:t>1</w:t>
    </w:r>
    <w:r>
      <w:rPr>
        <w:rStyle w:val="style41"/>
      </w:rPr>
      <w:fldChar w:fldCharType="end"/>
    </w:r>
  </w:p>
  <w:p>
    <w:pPr>
      <w:pStyle w:val="style32"/>
      <w:rPr/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framePr w:wrap="around" w:hAnchor="margin" w:vAnchor="text" w:xAlign="center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separate"/>
    </w:r>
    <w:r>
      <w:rPr>
        <w:rStyle w:val="style41"/>
        <w:noProof/>
      </w:rPr>
      <w:t>1</w:t>
    </w:r>
    <w:r>
      <w:rPr>
        <w:rStyle w:val="style41"/>
      </w:rPr>
      <w:fldChar w:fldCharType="end"/>
    </w:r>
  </w:p>
  <w:p>
    <w:pPr>
      <w:pStyle w:val="style32"/>
      <w:pBdr>
        <w:top w:val="double" w:sz="4" w:space="1" w:color="auto"/>
      </w:pBdr>
      <w:tabs>
        <w:tab w:val="clear" w:pos="8640"/>
      </w:tabs>
      <w:rPr>
        <w:i/>
        <w:sz w:val="18"/>
      </w:rPr>
    </w:pPr>
    <w:r>
      <w:rPr>
        <w:i/>
        <w:sz w:val="18"/>
      </w:rPr>
      <w:t>©BIO</w:t>
    </w:r>
    <w:r>
      <w:rPr>
        <w:i/>
        <w:sz w:val="18"/>
      </w:rPr>
      <w:t>LOGY</w:t>
    </w:r>
    <w:r>
      <w:rPr>
        <w:i/>
        <w:sz w:val="18"/>
      </w:rPr>
      <w:t xml:space="preserve">                                                                                                                                                                                    </w:t>
    </w:r>
    <w:r>
      <w:rPr>
        <w:i/>
        <w:sz w:val="18"/>
      </w:rPr>
      <w:t>Biology</w:t>
    </w:r>
    <w:r>
      <w:rPr>
        <w:i/>
        <w:sz w:val="18"/>
      </w:rPr>
      <w:t xml:space="preserve"> 23</w:t>
    </w:r>
    <w:r>
      <w:rPr>
        <w:i/>
        <w:sz w:val="18"/>
      </w:rPr>
      <w:t>1s</w:t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D24D828"/>
    <w:lvl w:ilvl="0" w:tplc="51E07946">
      <w:start w:val="2"/>
      <w:numFmt w:val="bullet"/>
      <w:lvlText w:val="-"/>
      <w:lvlJc w:val="left"/>
      <w:pPr>
        <w:ind w:left="108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E74FD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472246B4"/>
    <w:lvl w:ilvl="0" w:tplc="67C675EC">
      <w:start w:val="2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BE844D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D9EA60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724677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9D3A53CC"/>
    <w:lvl w:ilvl="0" w:tplc="62DE4C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EE8288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36444886"/>
    <w:lvl w:ilvl="0" w:tplc="9D3C9B4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9"/>
    <w:multiLevelType w:val="hybridMultilevel"/>
    <w:tmpl w:val="8FFEAA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FFD40CD6"/>
    <w:lvl w:ilvl="0" w:tplc="05AE2D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13E49370"/>
    <w:lvl w:ilvl="0" w:tplc="AFEEE92A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44109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3"/>
  </w:num>
  <w:num w:numId="10">
    <w:abstractNumId w:val="11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7"/>
    <w:pPr>
      <w:tabs>
        <w:tab w:val="center" w:leader="none" w:pos="4320"/>
        <w:tab w:val="right" w:leader="none" w:pos="8640"/>
      </w:tabs>
    </w:pPr>
    <w:rPr/>
  </w:style>
  <w:style w:type="character" w:customStyle="1" w:styleId="style4097">
    <w:name w:val="Footer Char_e84b5d66-9830-47c3-8442-b4ecc822b136"/>
    <w:basedOn w:val="style65"/>
    <w:next w:val="style4097"/>
    <w:link w:val="style32"/>
    <w:rPr>
      <w:rFonts w:ascii="Times New Roman" w:cs="Times New Roman" w:eastAsia="Times New Roman" w:hAnsi="Times New Roman"/>
      <w:sz w:val="24"/>
      <w:szCs w:val="24"/>
    </w:rPr>
  </w:style>
  <w:style w:type="character" w:styleId="style41">
    <w:name w:val="page number"/>
    <w:basedOn w:val="style65"/>
    <w:next w:val="style41"/>
  </w:style>
  <w:style w:type="paragraph" w:styleId="style179">
    <w:name w:val="List Paragraph"/>
    <w:basedOn w:val="style0"/>
    <w:next w:val="style179"/>
    <w:qFormat/>
    <w:uiPriority w:val="34"/>
    <w:pPr>
      <w:spacing w:after="200" w:lineRule="auto" w:line="276"/>
      <w:ind w:left="720"/>
      <w:contextualSpacing/>
    </w:pPr>
    <w:rPr>
      <w:rFonts w:ascii="Calibri" w:cs="宋体" w:eastAsia="Calibri" w:hAnsi="Calibri"/>
      <w:sz w:val="22"/>
      <w:szCs w:val="22"/>
    </w:rPr>
  </w:style>
  <w:style w:type="table" w:styleId="style154">
    <w:name w:val="Table Grid"/>
    <w:basedOn w:val="style105"/>
    <w:next w:val="style154"/>
    <w:uiPriority w:val="99"/>
    <w:pPr>
      <w:spacing w:after="0" w:lineRule="auto" w:line="240"/>
    </w:pPr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153">
    <w:name w:val="Balloon Text"/>
    <w:basedOn w:val="style0"/>
    <w:next w:val="style153"/>
    <w:link w:val="style4098"/>
    <w:uiPriority w:val="99"/>
    <w:pPr/>
    <w:rPr>
      <w:rFonts w:ascii="Tahoma" w:cs="Tahoma" w:hAnsi="Tahoma"/>
      <w:sz w:val="16"/>
      <w:szCs w:val="16"/>
    </w:rPr>
  </w:style>
  <w:style w:type="character" w:customStyle="1" w:styleId="style4098">
    <w:name w:val="Balloon Text Char"/>
    <w:basedOn w:val="style65"/>
    <w:next w:val="style4098"/>
    <w:link w:val="style153"/>
    <w:uiPriority w:val="99"/>
    <w:rPr>
      <w:rFonts w:ascii="Tahoma" w:cs="Tahoma" w:eastAsia="Times New Roman" w:hAnsi="Tahoma"/>
      <w:sz w:val="16"/>
      <w:szCs w:val="16"/>
    </w:r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9">
    <w:name w:val="Header Char_f03904ed-34fa-4c20-afe0-e847af7689c0"/>
    <w:basedOn w:val="style65"/>
    <w:next w:val="style4099"/>
    <w:link w:val="style31"/>
    <w:uiPriority w:val="99"/>
    <w:rPr>
      <w:rFonts w:ascii="Times New Roman" w:cs="Times New Roman" w:eastAsia="Times New Roman" w:hAnsi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907</Words>
  <Pages>1</Pages>
  <Characters>5175</Characters>
  <Application>WPS Office</Application>
  <DocSecurity>0</DocSecurity>
  <Paragraphs>239</Paragraphs>
  <ScaleCrop>false</ScaleCrop>
  <LinksUpToDate>false</LinksUpToDate>
  <CharactersWithSpaces>6261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2020-03-09T09:37:20Z</dcterms:created>
  <dc:creator>admin</dc:creator>
  <lastModifiedBy>Infinix X652A</lastModifiedBy>
  <lastPrinted>2019-03-19T05:59:00Z</lastPrinted>
  <dcterms:modified xsi:type="dcterms:W3CDTF">2020-03-09T09:37:21Z</dcterms:modified>
  <revision>23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