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KENYA CERTIFICATE OF SECONDARY EDUCATION</w:t>
      </w:r>
    </w:p>
    <w:p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</w:t>
      </w:r>
      <w:r>
        <w:rPr>
          <w:b/>
          <w:bCs/>
          <w:sz w:val="28"/>
          <w:szCs w:val="28"/>
          <w:lang w:val="en-US"/>
        </w:rPr>
        <w:t>U</w:t>
      </w:r>
      <w:r>
        <w:rPr>
          <w:b/>
          <w:bCs/>
          <w:sz w:val="28"/>
          <w:szCs w:val="28"/>
        </w:rPr>
        <w:t>KAK</w:t>
      </w:r>
      <w:r>
        <w:rPr>
          <w:b/>
          <w:bCs/>
          <w:sz w:val="28"/>
          <w:szCs w:val="28"/>
          <w:lang w:val="en-US"/>
        </w:rPr>
        <w:t>A</w:t>
      </w:r>
      <w:r>
        <w:rPr>
          <w:b/>
          <w:bCs/>
          <w:sz w:val="28"/>
          <w:szCs w:val="28"/>
        </w:rPr>
        <w:t xml:space="preserve"> JOINT EXAMINATION </w:t>
      </w:r>
    </w:p>
    <w:p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TERM 2 YEAR 2024</w:t>
      </w:r>
    </w:p>
    <w:p>
      <w:pPr>
        <w:pStyle w:val="style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HISTORY AND GOVERNMENT PP1:311/1</w:t>
      </w:r>
    </w:p>
    <w:p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TIME:2HRS 30MINUTES</w:t>
      </w:r>
    </w:p>
    <w:p>
      <w:pPr>
        <w:pStyle w:val="style0"/>
        <w:rPr/>
      </w:pPr>
      <w:r>
        <w:rPr>
          <w:b/>
          <w:bCs/>
          <w:sz w:val="28"/>
          <w:szCs w:val="28"/>
        </w:rPr>
        <w:t>NAME</w:t>
      </w:r>
      <w:r>
        <w:t>……………………………………………………………………………………………</w:t>
      </w:r>
      <w:r>
        <w:rPr>
          <w:b/>
          <w:bCs/>
          <w:sz w:val="28"/>
          <w:szCs w:val="28"/>
        </w:rPr>
        <w:t>ADM</w:t>
      </w:r>
      <w:r>
        <w:t xml:space="preserve"> </w:t>
      </w:r>
      <w:r>
        <w:rPr>
          <w:b/>
          <w:bCs/>
          <w:sz w:val="28"/>
          <w:szCs w:val="28"/>
        </w:rPr>
        <w:t>NO</w:t>
      </w:r>
      <w:r>
        <w:t>………………………………………</w:t>
      </w:r>
    </w:p>
    <w:p>
      <w:pPr>
        <w:pStyle w:val="style0"/>
        <w:rPr/>
      </w:pPr>
      <w:r>
        <w:rPr>
          <w:b/>
          <w:bCs/>
          <w:sz w:val="28"/>
          <w:szCs w:val="28"/>
        </w:rPr>
        <w:t>CLASS</w:t>
      </w:r>
      <w:r>
        <w:t>……………………………………………………………</w:t>
      </w:r>
      <w:r>
        <w:rPr>
          <w:b/>
          <w:bCs/>
          <w:sz w:val="28"/>
          <w:szCs w:val="28"/>
        </w:rPr>
        <w:t>DATE</w:t>
      </w:r>
      <w:r>
        <w:t>……………………………………………………………………………</w:t>
      </w:r>
    </w:p>
    <w:p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INDEX NUMBER…………………………………</w:t>
      </w:r>
      <w:r>
        <w:rPr>
          <w:b/>
          <w:bCs/>
          <w:sz w:val="28"/>
          <w:szCs w:val="28"/>
        </w:rPr>
        <w:t>…..</w:t>
      </w:r>
      <w:r>
        <w:rPr>
          <w:b/>
          <w:bCs/>
          <w:sz w:val="28"/>
          <w:szCs w:val="28"/>
        </w:rPr>
        <w:t>CANDIDATE’S SIGNATURE……………</w:t>
      </w:r>
    </w:p>
    <w:p>
      <w:pPr>
        <w:pStyle w:val="style0"/>
        <w:rPr/>
      </w:pPr>
    </w:p>
    <w:p>
      <w:pPr>
        <w:pStyle w:val="style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Instructions to candidates:</w:t>
      </w:r>
    </w:p>
    <w:p>
      <w:pPr>
        <w:pStyle w:val="style0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(a)Write your name and index number in the spaces provided above.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>(b) Sign and write the date of examination in the space provided above.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>(c) This paper consist of three sections; A,B and C</w:t>
      </w:r>
      <w:r>
        <w:rPr>
          <w:sz w:val="24"/>
          <w:szCs w:val="24"/>
        </w:rPr>
        <w:t>.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 xml:space="preserve">(d) Answer all the questions in section A, THREE in </w:t>
      </w:r>
      <w:r>
        <w:rPr>
          <w:sz w:val="24"/>
          <w:szCs w:val="24"/>
        </w:rPr>
        <w:t>section  B</w:t>
      </w:r>
      <w:r>
        <w:rPr>
          <w:sz w:val="24"/>
          <w:szCs w:val="24"/>
        </w:rPr>
        <w:t xml:space="preserve"> and TWO in section C.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>(e) Candidate should answer the questions in ENGLISH.</w:t>
      </w: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>For Examiner’s Use Only</w:t>
      </w: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1763"/>
        <w:gridCol w:w="2338"/>
      </w:tblGrid>
      <w:tr>
        <w:trPr/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section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Questions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Maximum score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Candidate’s score</w:t>
            </w:r>
          </w:p>
        </w:tc>
      </w:tr>
      <w:tr>
        <w:tblPrEx/>
        <w:trPr/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1-17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false" relativeHeight="2" behindDoc="false" locked="false" layoutInCell="true" allowOverlap="true">
                      <wp:simplePos x="0" y="0"/>
                      <wp:positionH relativeFrom="column">
                        <wp:posOffset>1374775</wp:posOffset>
                      </wp:positionH>
                      <wp:positionV relativeFrom="paragraph">
                        <wp:posOffset>144780</wp:posOffset>
                      </wp:positionV>
                      <wp:extent cx="18414" cy="18414"/>
                      <wp:effectExtent l="12700" t="11430" r="16510" b="17780"/>
                      <wp:wrapNone/>
                      <wp:docPr id="1026" name="Rectangle 3"/>
                      <wp:cNvGraphicFramePr>
                        <a:graphicFrameLocks xmlns:a="http://schemas.openxmlformats.org/drawingml/2006/main" noChangeAspect="false" noSelect="false" noResize="false" noGrp="false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0">
                                <a:off x="0" y="0"/>
                                <a:ext cx="18414" cy="18414"/>
                              </a:xfrm>
                              <a:prstGeom prst="rect"/>
                              <a:ln cmpd="sng" cap="rnd" w="18000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len="med" w="med" type="none"/>
                                <a:tailEnd len="med" w="med" type="none"/>
                              </a:ln>
                            </wps:spPr>
                            <wps:bodyPr>
                              <a:prstTxWarp prst="textNoShape"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1026" filled="f" stroked="t" style="position:absolute;margin-left:108.25pt;margin-top:11.4pt;width:1.45pt;height:1.45pt;z-index:2;mso-position-horizontal-relative:text;mso-position-vertical-relative:text;mso-width-percent:0;mso-height-percent:0;mso-width-relative:page;mso-height-relative:page;mso-wrap-distance-left:0.0pt;mso-wrap-distance-right:0.0pt;visibility:visible;">
                      <v:stroke endcap="round" joinstyle="miter" weight="1.42pt"/>
                      <v:fill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false" relativeHeight="3" behindDoc="false" locked="false" layoutInCell="true" allowOverlap="true">
                      <wp:simplePos x="0" y="0"/>
                      <wp:positionH relativeFrom="column">
                        <wp:posOffset>1393825</wp:posOffset>
                      </wp:positionH>
                      <wp:positionV relativeFrom="paragraph">
                        <wp:posOffset>154305</wp:posOffset>
                      </wp:positionV>
                      <wp:extent cx="37464" cy="26035"/>
                      <wp:effectExtent l="12700" t="11430" r="16510" b="10160"/>
                      <wp:wrapNone/>
                      <wp:docPr id="1027" name="Rectangle 2"/>
                      <wp:cNvGraphicFramePr>
                        <a:graphicFrameLocks xmlns:a="http://schemas.openxmlformats.org/drawingml/2006/main" noChangeAspect="false" noSelect="false" noResize="false" noGrp="false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0">
                                <a:off x="0" y="0"/>
                                <a:ext cx="37464" cy="26035"/>
                              </a:xfrm>
                              <a:prstGeom prst="rect"/>
                              <a:ln cmpd="sng" cap="rnd" w="18000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len="med" w="med" type="none"/>
                                <a:tailEnd len="med" w="med" type="none"/>
                              </a:ln>
                            </wps:spPr>
                            <wps:bodyPr>
                              <a:prstTxWarp prst="textNoShape"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1027" filled="f" stroked="t" style="position:absolute;margin-left:109.75pt;margin-top:12.15pt;width:2.95pt;height:2.05pt;z-index:3;mso-position-horizontal-relative:text;mso-position-vertical-relative:text;mso-width-percent:0;mso-height-percent:0;mso-width-relative:page;mso-height-relative:page;mso-wrap-distance-left:0.0pt;mso-wrap-distance-right:0.0pt;visibility:visible;">
                      <v:stroke endcap="round" joinstyle="miter" weight="1.42pt"/>
                      <v:fill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false" relativeHeight="4" behindDoc="false" locked="false" layoutInCell="true" allowOverlap="true">
                      <wp:simplePos x="0" y="0"/>
                      <wp:positionH relativeFrom="column">
                        <wp:posOffset>-73025</wp:posOffset>
                      </wp:positionH>
                      <wp:positionV relativeFrom="paragraph">
                        <wp:posOffset>163195</wp:posOffset>
                      </wp:positionV>
                      <wp:extent cx="38100" cy="28575"/>
                      <wp:effectExtent l="12700" t="10795" r="15875" b="17780"/>
                      <wp:wrapNone/>
                      <wp:docPr id="1028" name="Rectangle 1"/>
                      <wp:cNvGraphicFramePr>
                        <a:graphicFrameLocks xmlns:a="http://schemas.openxmlformats.org/drawingml/2006/main" noChangeAspect="false" noSelect="false" noResize="false" noGrp="false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0">
                                <a:off x="0" y="0"/>
                                <a:ext cx="38100" cy="28575"/>
                              </a:xfrm>
                              <a:prstGeom prst="rect"/>
                              <a:ln cmpd="sng" cap="rnd" w="18000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len="med" w="med" type="none"/>
                                <a:tailEnd len="med" w="med" type="none"/>
                              </a:ln>
                            </wps:spPr>
                            <wps:bodyPr>
                              <a:prstTxWarp prst="textNoShape"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1028" filled="f" stroked="t" style="position:absolute;margin-left:-5.75pt;margin-top:12.85pt;width:3.0pt;height:2.25pt;z-index:4;mso-position-horizontal-relative:text;mso-position-vertical-relative:text;mso-width-percent:0;mso-height-percent:0;mso-width-relative:page;mso-height-relative:page;mso-wrap-distance-left:0.0pt;mso-wrap-distance-right:0.0pt;visibility:visible;">
                      <v:stroke endcap="round" joinstyle="miter" weight="1.42pt"/>
                      <v:fill/>
                    </v:rect>
                  </w:pict>
                </mc:Fallback>
              </mc:AlternateContent>
            </w:r>
          </w:p>
        </w:tc>
      </w:tr>
    </w:tbl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 xml:space="preserve">  Total score</w:t>
      </w:r>
      <w:r>
        <w:rPr>
          <w:sz w:val="24"/>
          <w:szCs w:val="24"/>
        </w:rPr>
        <w:tab/>
      </w:r>
    </w:p>
    <w:p>
      <w:pPr>
        <w:pStyle w:val="style0"/>
        <w:tabs>
          <w:tab w:val="center" w:leader="none" w:pos="4680"/>
          <w:tab w:val="left" w:leader="none" w:pos="6420"/>
        </w:tabs>
        <w:rPr/>
      </w:pPr>
    </w:p>
    <w:p>
      <w:pPr>
        <w:pStyle w:val="style0"/>
        <w:tabs>
          <w:tab w:val="center" w:leader="none" w:pos="4680"/>
          <w:tab w:val="left" w:leader="none" w:pos="6420"/>
        </w:tabs>
        <w:rPr/>
      </w:pPr>
    </w:p>
    <w:p>
      <w:pPr>
        <w:pStyle w:val="style0"/>
        <w:tabs>
          <w:tab w:val="center" w:leader="none" w:pos="4680"/>
          <w:tab w:val="left" w:leader="none" w:pos="6420"/>
        </w:tabs>
        <w:rPr/>
      </w:pPr>
    </w:p>
    <w:p>
      <w:pPr>
        <w:pStyle w:val="style0"/>
        <w:tabs>
          <w:tab w:val="center" w:leader="none" w:pos="4680"/>
          <w:tab w:val="left" w:leader="none" w:pos="6420"/>
        </w:tabs>
        <w:rPr/>
      </w:pPr>
    </w:p>
    <w:p>
      <w:pPr>
        <w:pStyle w:val="style0"/>
        <w:tabs>
          <w:tab w:val="center" w:leader="none" w:pos="4680"/>
          <w:tab w:val="left" w:leader="none" w:pos="6420"/>
        </w:tabs>
        <w:rPr/>
      </w:pPr>
    </w:p>
    <w:p>
      <w:pPr>
        <w:pStyle w:val="style0"/>
        <w:tabs>
          <w:tab w:val="center" w:leader="none" w:pos="4680"/>
          <w:tab w:val="left" w:leader="none" w:pos="6420"/>
        </w:tabs>
        <w:rPr/>
      </w:pPr>
    </w:p>
    <w:p>
      <w:pPr>
        <w:pStyle w:val="style0"/>
        <w:tabs>
          <w:tab w:val="center" w:leader="none" w:pos="4680"/>
          <w:tab w:val="left" w:leader="none" w:pos="6420"/>
        </w:tabs>
        <w:rPr/>
      </w:pPr>
    </w:p>
    <w:p>
      <w:pPr>
        <w:pStyle w:val="style0"/>
        <w:tabs>
          <w:tab w:val="center" w:leader="none" w:pos="4680"/>
          <w:tab w:val="left" w:leader="none" w:pos="64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SECTION A (25 marks)</w:t>
      </w:r>
    </w:p>
    <w:p>
      <w:pPr>
        <w:pStyle w:val="style0"/>
        <w:tabs>
          <w:tab w:val="center" w:leader="none" w:pos="4680"/>
          <w:tab w:val="left" w:leader="none" w:pos="6420"/>
        </w:tabs>
        <w:rPr>
          <w:b/>
          <w:bCs/>
          <w:i/>
          <w:iCs/>
        </w:rPr>
      </w:pPr>
      <w:r>
        <w:rPr>
          <w:b/>
          <w:bCs/>
          <w:i/>
          <w:iCs/>
          <w:sz w:val="24"/>
          <w:szCs w:val="24"/>
        </w:rPr>
        <w:t xml:space="preserve">                              </w:t>
      </w:r>
      <w:r>
        <w:rPr>
          <w:b/>
          <w:bCs/>
          <w:i/>
          <w:iCs/>
        </w:rPr>
        <w:t>Answer ALL questions in this section in the spaces provided.</w:t>
      </w:r>
    </w:p>
    <w:p>
      <w:pPr>
        <w:pStyle w:val="style179"/>
        <w:numPr>
          <w:ilvl w:val="0"/>
          <w:numId w:val="1"/>
        </w:numPr>
        <w:tabs>
          <w:tab w:val="center" w:leader="none" w:pos="4680"/>
          <w:tab w:val="left" w:leader="none" w:pos="6420"/>
        </w:tabs>
        <w:spacing w:lineRule="auto" w:line="256"/>
        <w:rPr/>
      </w:pPr>
      <w:r>
        <w:rPr>
          <w:sz w:val="24"/>
          <w:szCs w:val="24"/>
        </w:rPr>
        <w:t>Identify</w:t>
      </w:r>
      <w:r>
        <w:t xml:space="preserve"> </w:t>
      </w:r>
      <w:r>
        <w:rPr>
          <w:b/>
          <w:bCs/>
        </w:rPr>
        <w:t>one</w:t>
      </w:r>
      <w:r>
        <w:t xml:space="preserve"> branch in the study of History and Government of Kenya. (1mrk)</w:t>
      </w:r>
    </w:p>
    <w:p>
      <w:pPr>
        <w:pStyle w:val="style0"/>
        <w:tabs>
          <w:tab w:val="center" w:leader="none" w:pos="4680"/>
          <w:tab w:val="left" w:leader="none" w:pos="6420"/>
        </w:tabs>
        <w:rPr/>
      </w:pPr>
    </w:p>
    <w:p>
      <w:pPr>
        <w:pStyle w:val="style179"/>
        <w:numPr>
          <w:ilvl w:val="0"/>
          <w:numId w:val="1"/>
        </w:numPr>
        <w:tabs>
          <w:tab w:val="center" w:leader="none" w:pos="4680"/>
          <w:tab w:val="left" w:leader="none" w:pos="6420"/>
        </w:tabs>
        <w:spacing w:lineRule="auto" w:line="256"/>
        <w:rPr>
          <w:sz w:val="24"/>
          <w:szCs w:val="24"/>
        </w:rPr>
      </w:pPr>
      <w:r>
        <w:rPr>
          <w:sz w:val="24"/>
          <w:szCs w:val="24"/>
        </w:rPr>
        <w:t xml:space="preserve">Name </w:t>
      </w:r>
      <w:r>
        <w:rPr>
          <w:b/>
          <w:bCs/>
          <w:sz w:val="24"/>
          <w:szCs w:val="24"/>
        </w:rPr>
        <w:t>one</w:t>
      </w:r>
      <w:r>
        <w:rPr>
          <w:sz w:val="24"/>
          <w:szCs w:val="24"/>
        </w:rPr>
        <w:t xml:space="preserve"> community in Kenya that belongs to River Lake </w:t>
      </w:r>
      <w:r>
        <w:rPr>
          <w:sz w:val="24"/>
          <w:szCs w:val="24"/>
        </w:rPr>
        <w:t>Nilotes</w:t>
      </w:r>
      <w:r>
        <w:rPr>
          <w:sz w:val="24"/>
          <w:szCs w:val="24"/>
        </w:rPr>
        <w:t>. (1mrk)</w:t>
      </w:r>
    </w:p>
    <w:p>
      <w:pPr>
        <w:pStyle w:val="style179"/>
        <w:rPr>
          <w:sz w:val="24"/>
          <w:szCs w:val="24"/>
        </w:rPr>
      </w:pP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</w:p>
    <w:p>
      <w:pPr>
        <w:pStyle w:val="style179"/>
        <w:numPr>
          <w:ilvl w:val="0"/>
          <w:numId w:val="1"/>
        </w:numPr>
        <w:tabs>
          <w:tab w:val="center" w:leader="none" w:pos="4680"/>
          <w:tab w:val="left" w:leader="none" w:pos="6420"/>
        </w:tabs>
        <w:spacing w:lineRule="auto" w:line="256"/>
        <w:rPr>
          <w:sz w:val="24"/>
          <w:szCs w:val="24"/>
        </w:rPr>
      </w:pPr>
      <w:r>
        <w:rPr>
          <w:sz w:val="24"/>
          <w:szCs w:val="24"/>
        </w:rPr>
        <w:t xml:space="preserve">State </w:t>
      </w:r>
      <w:r>
        <w:rPr>
          <w:b/>
          <w:bCs/>
          <w:sz w:val="24"/>
          <w:szCs w:val="24"/>
        </w:rPr>
        <w:t>two</w:t>
      </w:r>
      <w:r>
        <w:rPr>
          <w:sz w:val="24"/>
          <w:szCs w:val="24"/>
        </w:rPr>
        <w:t xml:space="preserve"> economic activities of the </w:t>
      </w:r>
      <w:r>
        <w:rPr>
          <w:sz w:val="24"/>
          <w:szCs w:val="24"/>
        </w:rPr>
        <w:t>Abagusii</w:t>
      </w:r>
      <w:r>
        <w:rPr>
          <w:sz w:val="24"/>
          <w:szCs w:val="24"/>
        </w:rPr>
        <w:t xml:space="preserve"> in Kenya during </w:t>
      </w:r>
      <w:r>
        <w:rPr>
          <w:sz w:val="24"/>
          <w:szCs w:val="24"/>
        </w:rPr>
        <w:t>te</w:t>
      </w:r>
      <w:r>
        <w:rPr>
          <w:sz w:val="24"/>
          <w:szCs w:val="24"/>
        </w:rPr>
        <w:t xml:space="preserve"> Pre-Colonial Period. (2mrks)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</w:p>
    <w:p>
      <w:pPr>
        <w:pStyle w:val="style179"/>
        <w:numPr>
          <w:ilvl w:val="0"/>
          <w:numId w:val="1"/>
        </w:numPr>
        <w:tabs>
          <w:tab w:val="center" w:leader="none" w:pos="4680"/>
          <w:tab w:val="left" w:leader="none" w:pos="6420"/>
        </w:tabs>
        <w:spacing w:lineRule="auto" w:line="256"/>
        <w:rPr>
          <w:sz w:val="24"/>
          <w:szCs w:val="24"/>
        </w:rPr>
      </w:pPr>
      <w:r>
        <w:rPr>
          <w:sz w:val="24"/>
          <w:szCs w:val="24"/>
        </w:rPr>
        <w:t xml:space="preserve">Apart from the Maasai, name </w:t>
      </w:r>
      <w:r>
        <w:rPr>
          <w:b/>
          <w:bCs/>
          <w:sz w:val="24"/>
          <w:szCs w:val="24"/>
        </w:rPr>
        <w:t>two</w:t>
      </w:r>
      <w:r>
        <w:rPr>
          <w:sz w:val="24"/>
          <w:szCs w:val="24"/>
        </w:rPr>
        <w:t xml:space="preserve"> other Plain </w:t>
      </w:r>
      <w:r>
        <w:rPr>
          <w:sz w:val="24"/>
          <w:szCs w:val="24"/>
        </w:rPr>
        <w:t>Nilotes</w:t>
      </w:r>
      <w:r>
        <w:rPr>
          <w:sz w:val="24"/>
          <w:szCs w:val="24"/>
        </w:rPr>
        <w:t xml:space="preserve"> found in Kenya. (2mrks)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</w:p>
    <w:p>
      <w:pPr>
        <w:pStyle w:val="style179"/>
        <w:numPr>
          <w:ilvl w:val="0"/>
          <w:numId w:val="1"/>
        </w:numPr>
        <w:tabs>
          <w:tab w:val="center" w:leader="none" w:pos="4680"/>
          <w:tab w:val="left" w:leader="none" w:pos="6420"/>
        </w:tabs>
        <w:spacing w:lineRule="auto" w:line="256"/>
        <w:rPr>
          <w:sz w:val="24"/>
          <w:szCs w:val="24"/>
        </w:rPr>
      </w:pPr>
      <w:r>
        <w:rPr>
          <w:sz w:val="24"/>
          <w:szCs w:val="24"/>
        </w:rPr>
        <w:t xml:space="preserve">Name the type of the constitution used in </w:t>
      </w:r>
      <w:r>
        <w:rPr>
          <w:sz w:val="24"/>
          <w:szCs w:val="24"/>
        </w:rPr>
        <w:t>Kenya.(</w:t>
      </w:r>
      <w:r>
        <w:rPr>
          <w:sz w:val="24"/>
          <w:szCs w:val="24"/>
        </w:rPr>
        <w:t>1mrk)</w:t>
      </w:r>
    </w:p>
    <w:p>
      <w:pPr>
        <w:pStyle w:val="style179"/>
        <w:rPr>
          <w:sz w:val="24"/>
          <w:szCs w:val="24"/>
        </w:rPr>
      </w:pP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</w:p>
    <w:p>
      <w:pPr>
        <w:pStyle w:val="style179"/>
        <w:numPr>
          <w:ilvl w:val="0"/>
          <w:numId w:val="1"/>
        </w:numPr>
        <w:tabs>
          <w:tab w:val="center" w:leader="none" w:pos="4680"/>
          <w:tab w:val="left" w:leader="none" w:pos="6420"/>
        </w:tabs>
        <w:spacing w:lineRule="auto" w:line="256"/>
        <w:rPr>
          <w:sz w:val="24"/>
          <w:szCs w:val="24"/>
        </w:rPr>
      </w:pPr>
      <w:r>
        <w:rPr>
          <w:sz w:val="24"/>
          <w:szCs w:val="24"/>
        </w:rPr>
        <w:t>Iden</w:t>
      </w:r>
      <w:r>
        <w:rPr>
          <w:sz w:val="24"/>
          <w:szCs w:val="24"/>
        </w:rPr>
        <w:t>tif</w:t>
      </w:r>
      <w:r>
        <w:rPr>
          <w:sz w:val="24"/>
          <w:szCs w:val="24"/>
        </w:rPr>
        <w:t xml:space="preserve">y </w:t>
      </w:r>
      <w:r>
        <w:rPr>
          <w:b/>
          <w:bCs/>
          <w:sz w:val="24"/>
          <w:szCs w:val="24"/>
        </w:rPr>
        <w:t>two</w:t>
      </w:r>
      <w:r>
        <w:rPr>
          <w:sz w:val="24"/>
          <w:szCs w:val="24"/>
        </w:rPr>
        <w:t xml:space="preserve"> communities which resisted the British Occupation in Kenya. (2mrks)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</w:p>
    <w:p>
      <w:pPr>
        <w:pStyle w:val="style179"/>
        <w:numPr>
          <w:ilvl w:val="0"/>
          <w:numId w:val="1"/>
        </w:numPr>
        <w:tabs>
          <w:tab w:val="center" w:leader="none" w:pos="4680"/>
          <w:tab w:val="left" w:leader="none" w:pos="6420"/>
        </w:tabs>
        <w:spacing w:lineRule="auto" w:line="256"/>
        <w:rPr>
          <w:sz w:val="24"/>
          <w:szCs w:val="24"/>
        </w:rPr>
      </w:pPr>
      <w:r>
        <w:rPr>
          <w:sz w:val="24"/>
          <w:szCs w:val="24"/>
        </w:rPr>
        <w:t xml:space="preserve">Give the </w:t>
      </w:r>
      <w:r>
        <w:rPr>
          <w:b/>
          <w:bCs/>
          <w:sz w:val="24"/>
          <w:szCs w:val="24"/>
        </w:rPr>
        <w:t>main</w:t>
      </w:r>
      <w:r>
        <w:rPr>
          <w:sz w:val="24"/>
          <w:szCs w:val="24"/>
        </w:rPr>
        <w:t xml:space="preserve"> reason why poll tax was introduced in Kenya during the colonial period. (1mrk)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</w:p>
    <w:p>
      <w:pPr>
        <w:pStyle w:val="style179"/>
        <w:numPr>
          <w:ilvl w:val="0"/>
          <w:numId w:val="1"/>
        </w:numPr>
        <w:tabs>
          <w:tab w:val="center" w:leader="none" w:pos="4680"/>
          <w:tab w:val="left" w:leader="none" w:pos="6420"/>
        </w:tabs>
        <w:spacing w:lineRule="auto" w:line="256"/>
        <w:rPr>
          <w:sz w:val="24"/>
          <w:szCs w:val="24"/>
        </w:rPr>
      </w:pPr>
      <w:r>
        <w:rPr>
          <w:sz w:val="24"/>
          <w:szCs w:val="24"/>
        </w:rPr>
        <w:t xml:space="preserve">Identify </w:t>
      </w:r>
      <w:r>
        <w:rPr>
          <w:b/>
          <w:bCs/>
          <w:sz w:val="24"/>
          <w:szCs w:val="24"/>
        </w:rPr>
        <w:t>two</w:t>
      </w:r>
      <w:r>
        <w:rPr>
          <w:sz w:val="24"/>
          <w:szCs w:val="24"/>
        </w:rPr>
        <w:t xml:space="preserve"> development rights of children. (2mrks)</w:t>
      </w:r>
    </w:p>
    <w:p>
      <w:pPr>
        <w:pStyle w:val="style179"/>
        <w:rPr>
          <w:sz w:val="24"/>
          <w:szCs w:val="24"/>
        </w:rPr>
      </w:pP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</w:p>
    <w:p>
      <w:pPr>
        <w:pStyle w:val="style179"/>
        <w:numPr>
          <w:ilvl w:val="0"/>
          <w:numId w:val="1"/>
        </w:numPr>
        <w:tabs>
          <w:tab w:val="center" w:leader="none" w:pos="4680"/>
          <w:tab w:val="left" w:leader="none" w:pos="6420"/>
        </w:tabs>
        <w:spacing w:lineRule="auto" w:line="256"/>
        <w:rPr>
          <w:sz w:val="24"/>
          <w:szCs w:val="24"/>
        </w:rPr>
      </w:pPr>
      <w:r>
        <w:rPr>
          <w:sz w:val="24"/>
          <w:szCs w:val="24"/>
        </w:rPr>
        <w:t xml:space="preserve">Name the </w:t>
      </w:r>
      <w:r>
        <w:rPr>
          <w:b/>
          <w:bCs/>
          <w:sz w:val="24"/>
          <w:szCs w:val="24"/>
        </w:rPr>
        <w:t>first</w:t>
      </w:r>
      <w:r>
        <w:rPr>
          <w:sz w:val="24"/>
          <w:szCs w:val="24"/>
        </w:rPr>
        <w:t xml:space="preserve"> African to be nominated to the Legislative Council in 1944 in Kenya. (1mrk)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</w:p>
    <w:p>
      <w:pPr>
        <w:pStyle w:val="style179"/>
        <w:numPr>
          <w:ilvl w:val="0"/>
          <w:numId w:val="1"/>
        </w:numPr>
        <w:tabs>
          <w:tab w:val="center" w:leader="none" w:pos="4680"/>
          <w:tab w:val="left" w:leader="none" w:pos="6420"/>
        </w:tabs>
        <w:spacing w:lineRule="auto" w:line="256"/>
        <w:rPr>
          <w:sz w:val="24"/>
          <w:szCs w:val="24"/>
        </w:rPr>
      </w:pPr>
      <w:r>
        <w:rPr>
          <w:sz w:val="24"/>
          <w:szCs w:val="24"/>
        </w:rPr>
        <w:t xml:space="preserve">Identify </w:t>
      </w:r>
      <w:r>
        <w:rPr>
          <w:b/>
          <w:bCs/>
          <w:sz w:val="24"/>
          <w:szCs w:val="24"/>
        </w:rPr>
        <w:t>two</w:t>
      </w:r>
      <w:r>
        <w:rPr>
          <w:sz w:val="24"/>
          <w:szCs w:val="24"/>
        </w:rPr>
        <w:t xml:space="preserve"> methods used by Trade Unionists to demand to their rights during the colonial periods. (2mrks)</w:t>
      </w:r>
    </w:p>
    <w:p>
      <w:pPr>
        <w:pStyle w:val="style179"/>
        <w:rPr>
          <w:sz w:val="24"/>
          <w:szCs w:val="24"/>
        </w:rPr>
      </w:pP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</w:p>
    <w:p>
      <w:pPr>
        <w:pStyle w:val="style179"/>
        <w:numPr>
          <w:ilvl w:val="0"/>
          <w:numId w:val="1"/>
        </w:numPr>
        <w:tabs>
          <w:tab w:val="center" w:leader="none" w:pos="4680"/>
          <w:tab w:val="left" w:leader="none" w:pos="6420"/>
        </w:tabs>
        <w:spacing w:lineRule="auto" w:line="256"/>
        <w:rPr/>
      </w:pPr>
      <w:r>
        <w:rPr>
          <w:sz w:val="24"/>
          <w:szCs w:val="24"/>
        </w:rPr>
        <w:t xml:space="preserve">Identify </w:t>
      </w:r>
      <w:r>
        <w:rPr>
          <w:b/>
          <w:bCs/>
          <w:sz w:val="24"/>
          <w:szCs w:val="24"/>
        </w:rPr>
        <w:t>one</w:t>
      </w:r>
      <w:r>
        <w:rPr>
          <w:sz w:val="24"/>
          <w:szCs w:val="24"/>
        </w:rPr>
        <w:t xml:space="preserve"> method used by the British to administer Kenya colony between 1920 and </w:t>
      </w:r>
      <w:r>
        <w:rPr>
          <w:sz w:val="24"/>
          <w:szCs w:val="24"/>
        </w:rPr>
        <w:t>1963.(</w:t>
      </w:r>
      <w:r>
        <w:rPr>
          <w:sz w:val="24"/>
          <w:szCs w:val="24"/>
        </w:rPr>
        <w:t>1mrk</w:t>
      </w:r>
      <w:r>
        <w:t>)</w:t>
      </w:r>
    </w:p>
    <w:p>
      <w:pPr>
        <w:pStyle w:val="style0"/>
        <w:tabs>
          <w:tab w:val="center" w:leader="none" w:pos="4680"/>
          <w:tab w:val="left" w:leader="none" w:pos="6420"/>
        </w:tabs>
        <w:rPr/>
      </w:pPr>
    </w:p>
    <w:p>
      <w:pPr>
        <w:pStyle w:val="style179"/>
        <w:numPr>
          <w:ilvl w:val="0"/>
          <w:numId w:val="1"/>
        </w:numPr>
        <w:tabs>
          <w:tab w:val="center" w:leader="none" w:pos="4680"/>
          <w:tab w:val="left" w:leader="none" w:pos="6420"/>
        </w:tabs>
        <w:spacing w:lineRule="auto" w:line="256"/>
        <w:rPr>
          <w:sz w:val="24"/>
          <w:szCs w:val="24"/>
        </w:rPr>
      </w:pPr>
      <w:r>
        <w:rPr>
          <w:sz w:val="24"/>
          <w:szCs w:val="24"/>
        </w:rPr>
        <w:t xml:space="preserve">States </w:t>
      </w:r>
      <w:r>
        <w:rPr>
          <w:b/>
          <w:bCs/>
          <w:sz w:val="24"/>
          <w:szCs w:val="24"/>
        </w:rPr>
        <w:t>two</w:t>
      </w:r>
      <w:r>
        <w:rPr>
          <w:sz w:val="24"/>
          <w:szCs w:val="24"/>
        </w:rPr>
        <w:t xml:space="preserve"> problems which the Imperial British East Africa Company faced in the administration of the protectorate. (2mrks)</w:t>
      </w:r>
    </w:p>
    <w:p>
      <w:pPr>
        <w:pStyle w:val="style179"/>
        <w:rPr>
          <w:sz w:val="24"/>
          <w:szCs w:val="24"/>
        </w:rPr>
      </w:pP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</w:p>
    <w:p>
      <w:pPr>
        <w:pStyle w:val="style179"/>
        <w:numPr>
          <w:ilvl w:val="0"/>
          <w:numId w:val="1"/>
        </w:numPr>
        <w:tabs>
          <w:tab w:val="center" w:leader="none" w:pos="4680"/>
          <w:tab w:val="left" w:leader="none" w:pos="6420"/>
        </w:tabs>
        <w:spacing w:lineRule="auto" w:line="256"/>
        <w:rPr>
          <w:sz w:val="24"/>
          <w:szCs w:val="24"/>
        </w:rPr>
      </w:pPr>
      <w:r>
        <w:rPr>
          <w:sz w:val="24"/>
          <w:szCs w:val="24"/>
        </w:rPr>
        <w:t>Name the treaty which marked the Colonial Sphere of Influence in East Africa in 1886. (1mrk)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</w:p>
    <w:p>
      <w:pPr>
        <w:pStyle w:val="style179"/>
        <w:numPr>
          <w:ilvl w:val="0"/>
          <w:numId w:val="1"/>
        </w:numPr>
        <w:tabs>
          <w:tab w:val="center" w:leader="none" w:pos="4680"/>
          <w:tab w:val="left" w:leader="none" w:pos="6420"/>
        </w:tabs>
        <w:spacing w:lineRule="auto" w:line="256"/>
        <w:rPr>
          <w:sz w:val="24"/>
          <w:szCs w:val="24"/>
        </w:rPr>
      </w:pPr>
      <w:r>
        <w:rPr>
          <w:sz w:val="24"/>
          <w:szCs w:val="24"/>
        </w:rPr>
        <w:t xml:space="preserve">State </w:t>
      </w:r>
      <w:r>
        <w:rPr>
          <w:b/>
          <w:bCs/>
          <w:sz w:val="24"/>
          <w:szCs w:val="24"/>
        </w:rPr>
        <w:t>two</w:t>
      </w:r>
      <w:r>
        <w:rPr>
          <w:sz w:val="24"/>
          <w:szCs w:val="24"/>
        </w:rPr>
        <w:t xml:space="preserve"> grievances of the Kikuyu Central Association (KCA) against the colonial government in Kenya. (2mks)</w:t>
      </w:r>
    </w:p>
    <w:p>
      <w:pPr>
        <w:pStyle w:val="style179"/>
        <w:rPr>
          <w:sz w:val="24"/>
          <w:szCs w:val="24"/>
        </w:rPr>
      </w:pP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</w:p>
    <w:p>
      <w:pPr>
        <w:pStyle w:val="style179"/>
        <w:numPr>
          <w:ilvl w:val="0"/>
          <w:numId w:val="1"/>
        </w:numPr>
        <w:tabs>
          <w:tab w:val="center" w:leader="none" w:pos="4680"/>
          <w:tab w:val="left" w:leader="none" w:pos="6420"/>
        </w:tabs>
        <w:spacing w:lineRule="auto" w:line="256"/>
        <w:rPr>
          <w:sz w:val="24"/>
          <w:szCs w:val="24"/>
        </w:rPr>
      </w:pPr>
      <w:r>
        <w:rPr>
          <w:sz w:val="24"/>
          <w:szCs w:val="24"/>
        </w:rPr>
        <w:t xml:space="preserve">Identify </w:t>
      </w:r>
      <w:r>
        <w:rPr>
          <w:b/>
          <w:bCs/>
          <w:sz w:val="24"/>
          <w:szCs w:val="24"/>
        </w:rPr>
        <w:t>one</w:t>
      </w:r>
      <w:r>
        <w:rPr>
          <w:sz w:val="24"/>
          <w:szCs w:val="24"/>
        </w:rPr>
        <w:t xml:space="preserve"> philosophy adapted at Independence to promote social justice in Kenya. (1mrk)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</w:p>
    <w:p>
      <w:pPr>
        <w:pStyle w:val="style179"/>
        <w:numPr>
          <w:ilvl w:val="0"/>
          <w:numId w:val="1"/>
        </w:numPr>
        <w:tabs>
          <w:tab w:val="center" w:leader="none" w:pos="4680"/>
          <w:tab w:val="left" w:leader="none" w:pos="6420"/>
        </w:tabs>
        <w:spacing w:lineRule="auto" w:line="256"/>
        <w:rPr>
          <w:sz w:val="24"/>
          <w:szCs w:val="24"/>
        </w:rPr>
      </w:pPr>
      <w:r>
        <w:rPr>
          <w:sz w:val="24"/>
          <w:szCs w:val="24"/>
        </w:rPr>
        <w:t xml:space="preserve">Who was the </w:t>
      </w:r>
      <w:r>
        <w:rPr>
          <w:b/>
          <w:bCs/>
          <w:sz w:val="24"/>
          <w:szCs w:val="24"/>
        </w:rPr>
        <w:t>first</w:t>
      </w:r>
      <w:r>
        <w:rPr>
          <w:sz w:val="24"/>
          <w:szCs w:val="24"/>
        </w:rPr>
        <w:t xml:space="preserve"> Vice President of the Republic of Kenya after </w:t>
      </w:r>
      <w:r>
        <w:rPr>
          <w:sz w:val="24"/>
          <w:szCs w:val="24"/>
        </w:rPr>
        <w:t>Independence?(</w:t>
      </w:r>
      <w:r>
        <w:rPr>
          <w:sz w:val="24"/>
          <w:szCs w:val="24"/>
        </w:rPr>
        <w:t>1mrk)</w:t>
      </w:r>
    </w:p>
    <w:p>
      <w:pPr>
        <w:pStyle w:val="style179"/>
        <w:rPr>
          <w:sz w:val="24"/>
          <w:szCs w:val="24"/>
        </w:rPr>
      </w:pP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</w:p>
    <w:p>
      <w:pPr>
        <w:pStyle w:val="style179"/>
        <w:numPr>
          <w:ilvl w:val="0"/>
          <w:numId w:val="1"/>
        </w:numPr>
        <w:tabs>
          <w:tab w:val="center" w:leader="none" w:pos="4680"/>
          <w:tab w:val="left" w:leader="none" w:pos="6420"/>
        </w:tabs>
        <w:spacing w:lineRule="auto" w:line="256"/>
        <w:rPr>
          <w:sz w:val="24"/>
          <w:szCs w:val="24"/>
        </w:rPr>
      </w:pPr>
      <w:r>
        <w:rPr>
          <w:sz w:val="24"/>
          <w:szCs w:val="24"/>
        </w:rPr>
        <w:t xml:space="preserve">Name </w:t>
      </w:r>
      <w:r>
        <w:rPr>
          <w:b/>
          <w:bCs/>
          <w:sz w:val="24"/>
          <w:szCs w:val="24"/>
        </w:rPr>
        <w:t>two</w:t>
      </w:r>
      <w:r>
        <w:rPr>
          <w:sz w:val="24"/>
          <w:szCs w:val="24"/>
        </w:rPr>
        <w:t xml:space="preserve"> African leaders who were detained in 1952 at the declaration of a State of Emergency. (2mrks)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</w:p>
    <w:p>
      <w:pPr>
        <w:pStyle w:val="style0"/>
        <w:tabs>
          <w:tab w:val="center" w:leader="none" w:pos="4680"/>
          <w:tab w:val="left" w:leader="none" w:pos="642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SECTION B (45 marks)</w:t>
      </w:r>
    </w:p>
    <w:p>
      <w:pPr>
        <w:pStyle w:val="style0"/>
        <w:tabs>
          <w:tab w:val="center" w:leader="none" w:pos="4680"/>
          <w:tab w:val="left" w:leader="none" w:pos="6420"/>
        </w:tabs>
        <w:rPr>
          <w:b/>
          <w:bCs/>
          <w:i/>
          <w:i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</w:t>
      </w:r>
      <w:r>
        <w:rPr>
          <w:b/>
          <w:bCs/>
          <w:i/>
          <w:iCs/>
          <w:sz w:val="24"/>
          <w:szCs w:val="24"/>
        </w:rPr>
        <w:t xml:space="preserve">Answer three questions in this section   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18.(a) Give </w:t>
      </w:r>
      <w:r>
        <w:rPr>
          <w:b/>
          <w:bCs/>
          <w:sz w:val="24"/>
          <w:szCs w:val="24"/>
        </w:rPr>
        <w:t>five</w:t>
      </w:r>
      <w:r>
        <w:rPr>
          <w:sz w:val="24"/>
          <w:szCs w:val="24"/>
        </w:rPr>
        <w:t xml:space="preserve"> reasons as to why the Highland </w:t>
      </w:r>
      <w:r>
        <w:rPr>
          <w:sz w:val="24"/>
          <w:szCs w:val="24"/>
        </w:rPr>
        <w:t>Nilotes</w:t>
      </w:r>
      <w:r>
        <w:rPr>
          <w:sz w:val="24"/>
          <w:szCs w:val="24"/>
        </w:rPr>
        <w:t xml:space="preserve"> migrated from their original homeland during the Pre-colonial Period. (5mrks)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 (b) Explain </w:t>
      </w:r>
      <w:r>
        <w:rPr>
          <w:b/>
          <w:bCs/>
          <w:sz w:val="24"/>
          <w:szCs w:val="24"/>
        </w:rPr>
        <w:t>five</w:t>
      </w:r>
      <w:r>
        <w:rPr>
          <w:sz w:val="24"/>
          <w:szCs w:val="24"/>
        </w:rPr>
        <w:t xml:space="preserve"> results of the migration and settlement of the Highland </w:t>
      </w:r>
      <w:r>
        <w:rPr>
          <w:sz w:val="24"/>
          <w:szCs w:val="24"/>
        </w:rPr>
        <w:t>Nilotes</w:t>
      </w:r>
      <w:r>
        <w:rPr>
          <w:sz w:val="24"/>
          <w:szCs w:val="24"/>
        </w:rPr>
        <w:t xml:space="preserve"> in Kenya. (10mrks)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 19. (a)Identify </w:t>
      </w:r>
      <w:r>
        <w:rPr>
          <w:b/>
          <w:bCs/>
          <w:sz w:val="24"/>
          <w:szCs w:val="24"/>
        </w:rPr>
        <w:t>five</w:t>
      </w:r>
      <w:r>
        <w:rPr>
          <w:sz w:val="24"/>
          <w:szCs w:val="24"/>
        </w:rPr>
        <w:t xml:space="preserve"> factors that led to the growth of towns along the coast of Kenya before the 19</w:t>
      </w:r>
      <w:r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Century. (5mrks)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(b)Describe </w:t>
      </w:r>
      <w:r>
        <w:rPr>
          <w:b/>
          <w:bCs/>
          <w:sz w:val="24"/>
          <w:szCs w:val="24"/>
        </w:rPr>
        <w:t>five</w:t>
      </w:r>
      <w:r>
        <w:rPr>
          <w:sz w:val="24"/>
          <w:szCs w:val="24"/>
        </w:rPr>
        <w:t xml:space="preserve"> ways of life in the coastal towns of Kenya before the 19</w:t>
      </w:r>
      <w:r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Century( 10</w:t>
      </w:r>
      <w:r>
        <w:rPr>
          <w:sz w:val="24"/>
          <w:szCs w:val="24"/>
        </w:rPr>
        <w:t>mks)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20. (a)State </w:t>
      </w:r>
      <w:r>
        <w:rPr>
          <w:b/>
          <w:bCs/>
          <w:sz w:val="24"/>
          <w:szCs w:val="24"/>
        </w:rPr>
        <w:t>three</w:t>
      </w:r>
      <w:r>
        <w:rPr>
          <w:sz w:val="24"/>
          <w:szCs w:val="24"/>
        </w:rPr>
        <w:t xml:space="preserve"> reasons as to why the colonial government denied the Africans the right to </w:t>
      </w:r>
      <w:r>
        <w:rPr>
          <w:sz w:val="24"/>
          <w:szCs w:val="24"/>
        </w:rPr>
        <w:t>to</w:t>
      </w:r>
      <w:r>
        <w:rPr>
          <w:sz w:val="24"/>
          <w:szCs w:val="24"/>
        </w:rPr>
        <w:t xml:space="preserve"> grow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>The cash crops in Kenya before 1954. (3mks)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(b)Explain </w:t>
      </w:r>
      <w:r>
        <w:rPr>
          <w:b/>
          <w:bCs/>
          <w:sz w:val="24"/>
          <w:szCs w:val="24"/>
        </w:rPr>
        <w:t>six</w:t>
      </w:r>
      <w:r>
        <w:rPr>
          <w:sz w:val="24"/>
          <w:szCs w:val="24"/>
        </w:rPr>
        <w:t xml:space="preserve"> problems faced by Africans in Urban </w:t>
      </w:r>
      <w:r>
        <w:rPr>
          <w:sz w:val="24"/>
          <w:szCs w:val="24"/>
        </w:rPr>
        <w:t>centres</w:t>
      </w:r>
      <w:r>
        <w:rPr>
          <w:sz w:val="24"/>
          <w:szCs w:val="24"/>
        </w:rPr>
        <w:t xml:space="preserve"> during the colonial period in Kenya. (12mks)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21. (a) Identify </w:t>
      </w:r>
      <w:r>
        <w:rPr>
          <w:b/>
          <w:bCs/>
          <w:sz w:val="24"/>
          <w:szCs w:val="24"/>
        </w:rPr>
        <w:t>five</w:t>
      </w:r>
      <w:r>
        <w:rPr>
          <w:sz w:val="24"/>
          <w:szCs w:val="24"/>
        </w:rPr>
        <w:t xml:space="preserve"> methods that the colonial government used to discourage the activities of the Mau </w:t>
      </w:r>
      <w:r>
        <w:rPr>
          <w:sz w:val="24"/>
          <w:szCs w:val="24"/>
        </w:rPr>
        <w:t>Mau</w:t>
      </w:r>
      <w:r>
        <w:rPr>
          <w:sz w:val="24"/>
          <w:szCs w:val="24"/>
        </w:rPr>
        <w:t xml:space="preserve"> Movement. (5mks)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(b) Explain </w:t>
      </w:r>
      <w:r>
        <w:rPr>
          <w:b/>
          <w:bCs/>
          <w:sz w:val="24"/>
          <w:szCs w:val="24"/>
        </w:rPr>
        <w:t>five</w:t>
      </w:r>
      <w:r>
        <w:rPr>
          <w:sz w:val="24"/>
          <w:szCs w:val="24"/>
        </w:rPr>
        <w:t xml:space="preserve"> reasons why the Mau </w:t>
      </w:r>
      <w:r>
        <w:rPr>
          <w:sz w:val="24"/>
          <w:szCs w:val="24"/>
        </w:rPr>
        <w:t>Mau</w:t>
      </w:r>
      <w:r>
        <w:rPr>
          <w:sz w:val="24"/>
          <w:szCs w:val="24"/>
        </w:rPr>
        <w:t xml:space="preserve"> Movement was able to last for a long time. (10mks)</w:t>
      </w:r>
    </w:p>
    <w:p>
      <w:pPr>
        <w:pStyle w:val="style0"/>
        <w:tabs>
          <w:tab w:val="center" w:leader="none" w:pos="4680"/>
          <w:tab w:val="left" w:leader="none" w:pos="642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SEC C (30 MARKS) </w:t>
      </w:r>
    </w:p>
    <w:p>
      <w:pPr>
        <w:pStyle w:val="style0"/>
        <w:tabs>
          <w:tab w:val="center" w:leader="none" w:pos="4680"/>
          <w:tab w:val="left" w:leader="none" w:pos="6420"/>
        </w:tabs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                                           Answer any two questions in this section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22. (a)Identify </w:t>
      </w:r>
      <w:r>
        <w:rPr>
          <w:b/>
          <w:bCs/>
          <w:sz w:val="24"/>
          <w:szCs w:val="24"/>
        </w:rPr>
        <w:t>five</w:t>
      </w:r>
      <w:r>
        <w:rPr>
          <w:sz w:val="24"/>
          <w:szCs w:val="24"/>
        </w:rPr>
        <w:t xml:space="preserve"> elements of a good citizenship in Kenya. (5mrks)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(b) Explain </w:t>
      </w:r>
      <w:r>
        <w:rPr>
          <w:sz w:val="24"/>
          <w:szCs w:val="24"/>
        </w:rPr>
        <w:t>five</w:t>
      </w:r>
      <w:r>
        <w:rPr>
          <w:sz w:val="24"/>
          <w:szCs w:val="24"/>
        </w:rPr>
        <w:t xml:space="preserve"> ways in which the Harambee Philosophy has promoted the development of Education in Kenya since Independence. (10mks)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23. (a) Apart from High Court, identify </w:t>
      </w:r>
      <w:r>
        <w:rPr>
          <w:b/>
          <w:bCs/>
          <w:sz w:val="24"/>
          <w:szCs w:val="24"/>
        </w:rPr>
        <w:t>five</w:t>
      </w:r>
      <w:r>
        <w:rPr>
          <w:sz w:val="24"/>
          <w:szCs w:val="24"/>
        </w:rPr>
        <w:t xml:space="preserve"> other types of courts in Kenya. (5mks)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(b) Explain </w:t>
      </w:r>
      <w:r>
        <w:rPr>
          <w:b/>
          <w:bCs/>
          <w:sz w:val="24"/>
          <w:szCs w:val="24"/>
        </w:rPr>
        <w:t>five</w:t>
      </w:r>
      <w:r>
        <w:rPr>
          <w:sz w:val="24"/>
          <w:szCs w:val="24"/>
        </w:rPr>
        <w:t xml:space="preserve"> reasons as to why there should be a separation of powers between Legislature, Executive and Judiciary in Kenya. </w:t>
      </w:r>
      <w:r>
        <w:rPr>
          <w:sz w:val="24"/>
          <w:szCs w:val="24"/>
        </w:rPr>
        <w:t>( 10</w:t>
      </w:r>
      <w:r>
        <w:rPr>
          <w:sz w:val="24"/>
          <w:szCs w:val="24"/>
        </w:rPr>
        <w:t>mks)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24. (a) List </w:t>
      </w:r>
      <w:r>
        <w:rPr>
          <w:b/>
          <w:bCs/>
          <w:sz w:val="24"/>
          <w:szCs w:val="24"/>
        </w:rPr>
        <w:t>five</w:t>
      </w:r>
      <w:r>
        <w:rPr>
          <w:sz w:val="24"/>
          <w:szCs w:val="24"/>
        </w:rPr>
        <w:t xml:space="preserve"> importance of National Integration in Kenya. (5mks)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 xml:space="preserve">(b) Explain </w:t>
      </w:r>
      <w:r>
        <w:rPr>
          <w:b/>
          <w:bCs/>
          <w:sz w:val="24"/>
          <w:szCs w:val="24"/>
        </w:rPr>
        <w:t>five</w:t>
      </w:r>
      <w:r>
        <w:rPr>
          <w:sz w:val="24"/>
          <w:szCs w:val="24"/>
        </w:rPr>
        <w:t xml:space="preserve"> factors that promote National Unity in Kenya. (10mks)</w:t>
      </w: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</w:p>
    <w:p>
      <w:pPr>
        <w:pStyle w:val="style0"/>
        <w:tabs>
          <w:tab w:val="center" w:leader="none" w:pos="4680"/>
          <w:tab w:val="left" w:leader="none" w:pos="6420"/>
        </w:tabs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</w:t>
      </w: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</w:t>
      </w:r>
      <w:r>
        <w:rPr>
          <w:sz w:val="24"/>
          <w:szCs w:val="24"/>
        </w:rPr>
        <w:t>……</w:t>
      </w: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4"/>
          <w:szCs w:val="24"/>
        </w:rPr>
        <w:t>.</w:t>
      </w:r>
    </w:p>
    <w:sectPr>
      <w:footerReference w:type="default" r:id="rId2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2"/>
      <w:pBdr>
        <w:top w:val="single" w:sz="4" w:space="1" w:color="d9d9d9"/>
      </w:pBdr>
      <w:rPr>
        <w:b/>
        <w:bCs/>
      </w:rPr>
    </w:pPr>
    <w:r>
      <w:rPr/>
      <w:fldChar w:fldCharType="begin"/>
    </w:r>
    <w:r>
      <w:instrText xml:space="preserve"> PAGE   \* MERGEFORMAT </w:instrText>
    </w:r>
    <w:r>
      <w:rPr/>
      <w:fldChar w:fldCharType="separate"/>
    </w:r>
    <w:r>
      <w:rPr>
        <w:b/>
        <w:bCs/>
        <w:noProof/>
      </w:rPr>
      <w:t>2</w:t>
    </w:r>
    <w:r>
      <w:rPr>
        <w:b/>
        <w:bCs/>
        <w:noProof/>
      </w:rPr>
      <w:fldChar w:fldCharType="end"/>
    </w:r>
    <w:r>
      <w:rPr>
        <w:b/>
        <w:bCs/>
      </w:rPr>
      <w:t xml:space="preserve"> | </w:t>
    </w:r>
    <w:r>
      <w:rPr>
        <w:color w:val="7f7f7f"/>
        <w:spacing w:val="60"/>
      </w:rPr>
      <w:t>Page</w:t>
    </w:r>
  </w:p>
  <w:p>
    <w:pPr>
      <w:pStyle w:val="style32"/>
      <w:rPr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52A60CF8"/>
    <w:lvl w:ilvl="0" w:tplc="FBE08A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spacing w:lineRule="auto" w:line="256"/>
    </w:pPr>
    <w:r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bb93dfaf-b933-4504-9183-73c407f46bf3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f2698d79-9eb8-40de-9911-4642191e1762"/>
    <w:basedOn w:val="style65"/>
    <w:next w:val="style4098"/>
    <w:link w:val="style32"/>
    <w:uiPriority w:val="99"/>
  </w:style>
  <w:style w:type="paragraph" w:styleId="style179">
    <w:name w:val="List Paragraph"/>
    <w:basedOn w:val="style0"/>
    <w:next w:val="style179"/>
    <w:qFormat/>
    <w:uiPriority w:val="34"/>
    <w:pPr>
      <w:spacing w:lineRule="auto" w:line="259"/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628</Words>
  <Pages>9</Pages>
  <Characters>14994</Characters>
  <Application>WPS Office</Application>
  <DocSecurity>0</DocSecurity>
  <Paragraphs>131</Paragraphs>
  <ScaleCrop>false</ScaleCrop>
  <LinksUpToDate>false</LinksUpToDate>
  <CharactersWithSpaces>15892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2024-07-10T09:52:00Z</dcterms:created>
  <dc:creator>PC</dc:creator>
  <lastModifiedBy>M-KOPA X20</lastModifiedBy>
  <lastPrinted>2024-07-02T19:58:00Z</lastPrinted>
  <dcterms:modified xsi:type="dcterms:W3CDTF">2024-08-09T12:04:05Z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35e504bd156b4cc7ac8ef52df72f718c</vt:lpwstr>
  </property>
</Properties>
</file>